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3.jpeg" ContentType="image/jpeg"/>
  <Override PartName="/word/media/image2.png" ContentType="image/png"/>
  <Override PartName="/word/media/image4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20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360"/>
        <w:rPr/>
      </w:pPr>
      <w:r>
        <w:rPr/>
        <w:t xml:space="preserve">                                                                             </w:t>
      </w:r>
      <w:r>
        <w:rPr/>
        <w:t>Приложение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240"/>
        <w:ind w:left="0" w:right="0" w:hanging="0"/>
        <w:jc w:val="left"/>
        <w:rPr/>
      </w:pPr>
      <w:r>
        <w:rPr>
          <w:b w:val="false"/>
          <w:sz w:val="28"/>
        </w:rPr>
        <w:tab/>
        <w:tab/>
        <w:tab/>
        <w:t xml:space="preserve">          УТВЕРЖДЕНА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ab/>
        <w:t xml:space="preserve">          постановлением администрации   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Кирово-Чепецкого района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Кировской области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>от 26.05.2025 № 126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47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737"/>
        <w:gridCol w:w="4737"/>
      </w:tblGrid>
      <w:tr>
        <w:trPr/>
        <w:tc>
          <w:tcPr>
            <w:tcW w:w="4737" w:type="dxa"/>
            <w:tcBorders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jc w:val="right"/>
        <w:rPr>
          <w:szCs w:val="28"/>
        </w:rPr>
      </w:pPr>
      <w:r>
        <w:rPr>
          <w:b/>
          <w:sz w:val="24"/>
        </w:rPr>
        <w:t xml:space="preserve">                                                                              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СХЕМА ТЕПЛОСНАБЖЕНИЯ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Чепецкого сельского поселения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Кирово-Чепецкого района Кировской области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на срок 5 лет до 2030 года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</w:p>
    <w:p>
      <w:pPr>
        <w:sectPr>
          <w:type w:val="nextPage"/>
          <w:pgSz w:w="11906" w:h="16838"/>
          <w:pgMar w:left="1134" w:right="709" w:header="0" w:top="1172" w:footer="0" w:bottom="709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ind w:left="445" w:right="413" w:hanging="0"/>
        <w:jc w:val="center"/>
        <w:rPr>
          <w:sz w:val="36"/>
          <w:szCs w:val="36"/>
        </w:rPr>
      </w:pPr>
      <w:r>
        <w:rPr>
          <w:sz w:val="36"/>
          <w:szCs w:val="36"/>
        </w:rPr>
        <w:t>Книга 1: Утверждаемая часть.</w:t>
      </w:r>
    </w:p>
    <w:p>
      <w:pPr>
        <w:pStyle w:val="Normal"/>
        <w:jc w:val="center"/>
        <w:rPr>
          <w:b/>
          <w:b/>
          <w:szCs w:val="28"/>
        </w:rPr>
      </w:pPr>
      <w:bookmarkStart w:id="0" w:name="__RefHeading__443_1784583992"/>
      <w:bookmarkEnd w:id="0"/>
      <w:r>
        <w:rPr>
          <w:b/>
          <w:szCs w:val="28"/>
        </w:rPr>
        <w:t>СОДЕРЖАНИЕ</w:t>
      </w:r>
    </w:p>
    <w:p>
      <w:pPr>
        <w:pStyle w:val="115"/>
        <w:tabs>
          <w:tab w:val="clear" w:pos="720"/>
          <w:tab w:val="left" w:pos="426" w:leader="none"/>
          <w:tab w:val="right" w:pos="10020" w:leader="dot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r>
            <w:fldChar w:fldCharType="begin"/>
          </w:r>
          <w:r>
            <w:rPr>
              <w:webHidden/>
              <w:vanish w:val="false"/>
              <w:rFonts w:ascii="Times New Roman" w:hAnsi="Times New Roman"/>
            </w:rPr>
            <w:instrText> TOC \z \o "1-3" \u \h</w:instrText>
          </w:r>
          <w:r>
            <w:rPr>
              <w:webHidden/>
              <w:vanish w:val="false"/>
              <w:rFonts w:ascii="Times New Roman" w:hAnsi="Times New Roman"/>
            </w:rPr>
            <w:fldChar w:fldCharType="separate"/>
          </w:r>
          <w:hyperlink w:anchor="_Toc91233173">
            <w:r>
              <w:rPr>
                <w:webHidden/>
                <w:rFonts w:ascii="Times New Roman" w:hAnsi="Times New Roman"/>
                <w:vanish w:val="false"/>
              </w:rPr>
              <w:t>Введение.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74">
            <w:r>
              <w:rPr>
                <w:webHidden/>
                <w:rFonts w:ascii="Times New Roman" w:hAnsi="Times New Roman"/>
                <w:vanish w:val="false"/>
              </w:rPr>
              <w:t>Характеристики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75">
            <w:r>
              <w:rPr>
                <w:webHidden/>
                <w:rFonts w:ascii="Times New Roman" w:hAnsi="Times New Roman"/>
                <w:vanish w:val="false"/>
              </w:rPr>
              <w:t>Раздел 1.  Показатели существующего и перспективного спроса на тепловую</w:t>
            </w:r>
            <w:r>
              <w:rPr>
                <w:rFonts w:ascii="Times New Roman" w:hAnsi="Times New Roman"/>
              </w:rPr>
              <w:t xml:space="preserve"> энергию (мощность) и теплоноситель в установленных границах территории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76">
            <w:r>
              <w:rPr>
                <w:webHidden/>
                <w:rFonts w:ascii="Times New Roman" w:hAnsi="Times New Roman"/>
                <w:vanish w:val="false"/>
              </w:rPr>
              <w:t>1.1.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периоды.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rPr>
              <w:szCs w:val="28"/>
            </w:rPr>
          </w:pPr>
          <w:hyperlink w:anchor="_Toc91233177">
            <w:r>
              <w:rPr>
                <w:webHidden/>
                <w:rFonts w:ascii="Times New Roman" w:hAnsi="Times New Roman"/>
                <w:vanish w:val="false"/>
              </w:rPr>
              <w:t>1.2.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78">
            <w:r>
              <w:rPr>
                <w:webHidden/>
                <w:rFonts w:ascii="Times New Roman" w:hAnsi="Times New Roman"/>
                <w:vanish w:val="false"/>
                <w:spacing w:val="2"/>
              </w:rPr>
              <w:t>1.3.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</w:rPr>
      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79">
            <w:r>
              <w:rPr>
                <w:webHidden/>
                <w:rFonts w:ascii="Times New Roman" w:hAnsi="Times New Roman"/>
                <w:vanish w:val="false"/>
              </w:rPr>
              <w:t>1.4.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по Чепецкому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_Toc91233179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0">
            <w:r>
              <w:rPr>
                <w:webHidden/>
                <w:rFonts w:ascii="Times New Roman" w:hAnsi="Times New Roman"/>
                <w:vanish w:val="false"/>
              </w:rPr>
              <w:t>Раздел 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1">
            <w:r>
              <w:rPr>
                <w:webHidden/>
                <w:rFonts w:ascii="Times New Roman" w:hAnsi="Times New Roman"/>
                <w:vanish w:val="false"/>
                <w:spacing w:val="3"/>
              </w:rPr>
              <w:t>2.1. Описание существующих и перспективных зон действия систем теплоснабжения и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2">
            <w:r>
              <w:rPr>
                <w:webHidden/>
                <w:rFonts w:ascii="Times New Roman" w:hAnsi="Times New Roman"/>
                <w:vanish w:val="false"/>
                <w:spacing w:val="3"/>
              </w:rPr>
              <w:t xml:space="preserve">2.1.1. Котельная </w:t>
            </w:r>
            <w:r>
              <w:rPr>
                <w:rFonts w:ascii="Times New Roman" w:hAnsi="Times New Roman"/>
              </w:rPr>
              <w:t>п. Ключи.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left" w:pos="1134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3">
            <w:r>
              <w:rPr>
                <w:webHidden/>
                <w:rFonts w:ascii="Times New Roman" w:hAnsi="Times New Roman"/>
                <w:vanish w:val="false"/>
                <w:spacing w:val="3"/>
              </w:rPr>
              <w:t>2.1.2.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Котельная п. Перекоп.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tabs>
              <w:tab w:val="clear" w:pos="720"/>
              <w:tab w:val="left" w:pos="709" w:leader="none"/>
              <w:tab w:val="left" w:pos="1134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4">
            <w:r>
              <w:rPr>
                <w:webHidden/>
                <w:rFonts w:ascii="Times New Roman" w:hAnsi="Times New Roman"/>
                <w:vanish w:val="false"/>
                <w:spacing w:val="3"/>
              </w:rPr>
              <w:t>2.1.3.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spacing w:val="3"/>
              </w:rPr>
              <w:t>Кировская ТЭЦ-3.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5">
            <w:r>
              <w:rPr>
                <w:webHidden/>
                <w:rFonts w:ascii="Times New Roman" w:hAnsi="Times New Roman"/>
                <w:vanish w:val="false"/>
                <w:spacing w:val="2"/>
              </w:rPr>
              <w:t>2.2.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</w:rPr>
              <w:t>Описание существующих и перспективных зон действия индивидуальных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6">
            <w:r>
              <w:rPr>
                <w:webHidden/>
                <w:rFonts w:ascii="Times New Roman" w:hAnsi="Times New Roman"/>
                <w:vanish w:val="false"/>
              </w:rPr>
              <w:t>2.3.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spacing w:val="2"/>
              </w:rPr>
      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2.4.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Радиус эффективного</w:t>
            </w:r>
            <w:r>
              <w:rPr>
                <w:rFonts w:ascii="Times New Roman" w:hAnsi="Times New Roman"/>
                <w:spacing w:val="-2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8">
            <w:r>
              <w:rPr>
                <w:webHidden/>
                <w:rFonts w:ascii="Times New Roman" w:hAnsi="Times New Roman"/>
                <w:vanish w:val="false"/>
                <w:lang w:eastAsia="ru-RU"/>
              </w:rPr>
              <w:t>Раздел 3. Существующие и перспективные балансы теплоносителя.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89">
            <w:r>
              <w:rPr>
                <w:webHidden/>
                <w:rFonts w:ascii="Times New Roman" w:hAnsi="Times New Roman"/>
                <w:vanish w:val="false"/>
              </w:rPr>
              <w:t>Раздел 4. Основные положения мастер–плана развития систем теплоснабжения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_Toc91233189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0">
            <w:r>
              <w:rPr>
                <w:webHidden/>
                <w:rFonts w:ascii="Times New Roman" w:hAnsi="Times New Roman"/>
                <w:vanish w:val="false"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1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5.1.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      </w:r>
            <w:r>
              <w:rPr>
                <w:rFonts w:ascii="Times New Roman" w:hAnsi="Times New Roman"/>
                <w:spacing w:val="-9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2">
            <w:r>
              <w:rPr>
                <w:webHidden/>
                <w:rFonts w:ascii="Times New Roman" w:hAnsi="Times New Roman"/>
                <w:vanish w:val="false"/>
              </w:rPr>
              <w:t>5.2.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Предложения по техническому перевооружению и (или) модернизации источников тепловой энергии с целью повышения эффективности работы систем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теплоснабжения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3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5.3.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4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5.4.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5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5.5.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Меры по переоборудованию котельных в источники тепловой энергии, функционирующие в режиме комбинированной выработки электрической и тепловой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6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5.6.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Температурный график отпуска тепловой энергии для каждого источника тепловой</w:t>
            </w:r>
            <w:r>
              <w:rPr>
                <w:rFonts w:ascii="Times New Roman" w:hAnsi="Times New Roman"/>
                <w:spacing w:val="-3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5.7.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топлива.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8">
            <w:r>
              <w:rPr>
                <w:webHidden/>
                <w:rFonts w:ascii="Times New Roman" w:hAnsi="Times New Roman"/>
                <w:vanish w:val="false"/>
              </w:rPr>
              <w:t xml:space="preserve">Раздел 6. </w:t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модернизации тепловых сетей.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199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6.1.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</w:t>
            </w:r>
            <w:r>
              <w:rPr>
                <w:rFonts w:ascii="Times New Roman" w:hAnsi="Times New Roman"/>
                <w:spacing w:val="-8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застройку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_Toc91233199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0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6.2.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строительству, реконструкции и (или) модернизации тепловых сетей для обеспечения нормативной надежности 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1">
            <w:r>
              <w:rPr>
                <w:webHidden/>
                <w:rFonts w:ascii="Times New Roman" w:hAnsi="Times New Roman"/>
                <w:vanish w:val="false"/>
              </w:rPr>
              <w:t>Раздел 7. Предложения по переводу открытых систем теплоснабжения (горячее водоснабжение) в закрытые системы горячего водоснабжения.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2">
            <w:r>
              <w:rPr>
                <w:webHidden/>
                <w:rFonts w:ascii="Times New Roman" w:hAnsi="Times New Roman"/>
                <w:vanish w:val="false"/>
              </w:rPr>
              <w:t>Раздел 8. Перспективные топливные балансы.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3">
            <w:r>
              <w:rPr>
                <w:webHidden/>
                <w:rFonts w:ascii="Times New Roman" w:hAnsi="Times New Roman"/>
                <w:vanish w:val="false"/>
                <w:lang w:bidi="ru-RU"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rFonts w:ascii="Times New Roman" w:hAnsi="Times New Roman"/>
                <w:lang w:bidi="ru-RU"/>
              </w:rPr>
              <w:t>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4">
            <w:r>
              <w:rPr>
                <w:webHidden/>
                <w:rFonts w:ascii="Times New Roman" w:hAnsi="Times New Roman"/>
                <w:vanish w:val="false"/>
                <w:spacing w:val="-1"/>
                <w:lang w:eastAsia="ru-RU" w:bidi="ru-RU"/>
              </w:rPr>
              <w:t>9.1.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</w:rPr>
              <w:t>Предложения по величине необходимых инвестиций в строительство, реконструкцию и техническое перевооружение источников тепловой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энергии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960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5">
            <w:r>
              <w:rPr>
                <w:webHidden/>
                <w:rFonts w:ascii="Times New Roman" w:hAnsi="Times New Roman"/>
                <w:vanish w:val="false"/>
                <w:spacing w:val="-1"/>
                <w:lang w:bidi="ru-RU"/>
              </w:rPr>
              <w:t>9.2.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</w:t>
            </w:r>
            <w:r>
              <w:rPr>
                <w:rFonts w:ascii="Times New Roman" w:hAnsi="Times New Roman"/>
                <w:spacing w:val="-14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пунктов.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6">
            <w:r>
              <w:rPr>
                <w:webHidden/>
                <w:rFonts w:ascii="Times New Roman" w:hAnsi="Times New Roman"/>
                <w:vanish w:val="false"/>
              </w:rPr>
              <w:t>Раздел 10. Решение о присвоении статуса единой теплоснабжающей организации (организациям).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7">
            <w:r>
              <w:rPr>
                <w:webHidden/>
                <w:rFonts w:ascii="Times New Roman" w:hAnsi="Times New Roman"/>
                <w:vanish w:val="false"/>
              </w:rPr>
              <w:t xml:space="preserve">Раздел 11.  </w:t>
            </w:r>
            <w:r>
              <w:rPr>
                <w:rFonts w:ascii="Times New Roman" w:hAnsi="Times New Roman"/>
              </w:rPr>
              <w:t>Решения о распределении тепловой нагрузки между источниками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8">
            <w:r>
              <w:rPr>
                <w:webHidden/>
                <w:rFonts w:ascii="Times New Roman" w:hAnsi="Times New Roman"/>
                <w:vanish w:val="false"/>
              </w:rPr>
              <w:t xml:space="preserve">Раздел 12. </w:t>
            </w:r>
            <w:r>
              <w:rPr>
                <w:rFonts w:ascii="Times New Roman" w:hAnsi="Times New Roman"/>
              </w:rPr>
              <w:t>Решения по бесхозяйным тепловым сетям.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_Toc91233208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09">
            <w:r>
              <w:rPr>
                <w:webHidden/>
                <w:rFonts w:ascii="Times New Roman" w:hAnsi="Times New Roman"/>
                <w:vanish w:val="false"/>
              </w:rPr>
              <w:t xml:space="preserve">Раздел 13. </w:t>
            </w:r>
            <w:r>
              <w:rPr>
                <w:rFonts w:ascii="Times New Roman" w:hAnsi="Times New Roman"/>
              </w:rPr>
      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значения".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_Toc91233209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0">
            <w:r>
              <w:rPr>
                <w:webHidden/>
                <w:rFonts w:ascii="Times New Roman" w:hAnsi="Times New Roman"/>
                <w:vanish w:val="false"/>
              </w:rPr>
    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_Toc91233210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1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13.2.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</w:t>
            </w:r>
            <w:r>
              <w:rPr>
                <w:rFonts w:ascii="Times New Roman" w:hAnsi="Times New Roman"/>
                <w:spacing w:val="-7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_Toc91233211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2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13.3.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</w:t>
            </w:r>
            <w:r>
              <w:rPr>
                <w:rFonts w:ascii="Times New Roman" w:hAnsi="Times New Roman"/>
                <w:spacing w:val="-1"/>
                <w:lang w:bidi="ru-RU"/>
              </w:rPr>
              <w:t xml:space="preserve"> </w:t>
            </w:r>
            <w:r>
              <w:rPr>
                <w:rFonts w:ascii="Times New Roman" w:hAnsi="Times New Roman"/>
                <w:lang w:bidi="ru-RU"/>
              </w:rPr>
              <w:t>теплоснабжения.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_Toc91233212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3">
            <w:r>
              <w:rPr>
                <w:webHidden/>
                <w:rFonts w:ascii="Times New Roman" w:hAnsi="Times New Roman"/>
                <w:vanish w:val="false"/>
              </w:rPr>
              <w:t xml:space="preserve">Раздел 14. </w:t>
            </w:r>
            <w:r>
              <w:rPr>
                <w:rFonts w:ascii="Times New Roman" w:hAnsi="Times New Roman"/>
              </w:rPr>
              <w:t>Индикаторы развития систем теплоснабжения поселения, городского округа, города федерального значения.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_Toc91233213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4">
            <w:r>
              <w:rPr>
                <w:webHidden/>
                <w:rFonts w:ascii="Times New Roman" w:hAnsi="Times New Roman"/>
                <w:vanish w:val="false"/>
              </w:rPr>
              <w:t>14.1. Индикаторы    развития    системы    теплоснабжения  Чепецкого СП.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_Toc91233214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28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5"/>
            <w:tabs>
              <w:tab w:val="clear" w:pos="720"/>
              <w:tab w:val="left" w:pos="709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5">
            <w:r>
              <w:rPr>
                <w:webHidden/>
                <w:rFonts w:ascii="Times New Roman" w:hAnsi="Times New Roman"/>
                <w:vanish w:val="false"/>
              </w:rPr>
              <w:t xml:space="preserve">Раздел 15. </w:t>
            </w:r>
            <w:r>
              <w:rPr>
                <w:rFonts w:ascii="Times New Roman" w:hAnsi="Times New Roman"/>
              </w:rPr>
              <w:t>Ценовые (тарифные) последствия.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_Toc91233215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6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15.1.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>Структура расходов (смета расходов) на производство и передачу тепловой энергии.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_Toc91233216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7"/>
            <w:tabs>
              <w:tab w:val="clear" w:pos="720"/>
              <w:tab w:val="left" w:pos="709" w:leader="none"/>
              <w:tab w:val="left" w:pos="851" w:leader="none"/>
              <w:tab w:val="right" w:pos="10018" w:leader="dot"/>
            </w:tabs>
            <w:jc w:val="both"/>
            <w:rPr>
              <w:szCs w:val="28"/>
            </w:rPr>
          </w:pPr>
          <w:hyperlink w:anchor="_Toc91233217">
            <w:r>
              <w:rPr>
                <w:webHidden/>
                <w:rFonts w:ascii="Times New Roman" w:hAnsi="Times New Roman"/>
                <w:vanish w:val="false"/>
                <w:lang w:bidi="ru-RU"/>
              </w:rPr>
              <w:t>15.2.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ab/>
            </w:r>
            <w:r>
              <w:rPr>
                <w:rFonts w:ascii="Times New Roman" w:hAnsi="Times New Roman"/>
                <w:lang w:bidi="ru-RU"/>
              </w:rPr>
              <w:t xml:space="preserve">Тарифно-балансовая расчетная модель теплоснабжения потребителей по системе </w:t>
            </w:r>
            <w:r>
              <w:rPr>
                <w:rFonts w:ascii="Times New Roman" w:hAnsi="Times New Roman"/>
                <w:spacing w:val="-1"/>
                <w:lang w:bidi="ru-RU"/>
              </w:rPr>
              <w:t>теплоснабжения Чепецкого СП</w:t>
            </w:r>
            <w:r>
              <w:rPr>
                <w:rFonts w:ascii="Times New Roman" w:hAnsi="Times New Roman"/>
                <w:lang w:bidi="ru-RU"/>
              </w:rPr>
              <w:t>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_Toc91233217 \h</w:instrText>
            </w:r>
            <w:r>
              <w:rPr>
                <w:webHidden/>
              </w:rPr>
              <w:fldChar w:fldCharType="separate"/>
            </w:r>
            <w:r>
              <w:rPr>
                <w:rFonts w:cs="Times New Roman" w:ascii="Times New Roman" w:hAnsi="Times New Roman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  <w:r>
            <w:rPr>
              <w:rFonts w:cs="Times New Roman" w:ascii="Times New Roman" w:hAnsi="Times New Roman"/>
            </w:rPr>
            <w:fldChar w:fldCharType="end"/>
          </w:r>
        </w:p>
      </w:sdtContent>
    </w:sdt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/>
      </w:pPr>
      <w:bookmarkStart w:id="1" w:name="_Toc91233173"/>
      <w:bookmarkStart w:id="2" w:name="_Toc90908794"/>
      <w:bookmarkStart w:id="3" w:name="_Toc395878044"/>
      <w:r>
        <w:rPr>
          <w:b/>
          <w:szCs w:val="28"/>
        </w:rPr>
        <w:t>Введение</w:t>
      </w:r>
      <w:bookmarkEnd w:id="3"/>
      <w:r>
        <w:rPr>
          <w:b/>
          <w:szCs w:val="28"/>
        </w:rPr>
        <w:t>.</w:t>
      </w:r>
      <w:bookmarkEnd w:id="1"/>
      <w:bookmarkEnd w:id="2"/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Основания для разработки, утверждения и актуализации схем теплоснабжения поселений и городских округов установлены требованиями федерального законодательства: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17" w:after="0"/>
        <w:ind w:left="0" w:right="107" w:firstLine="426"/>
        <w:jc w:val="both"/>
        <w:rPr>
          <w:sz w:val="24"/>
        </w:rPr>
      </w:pPr>
      <w:r>
        <w:rPr>
          <w:sz w:val="24"/>
        </w:rPr>
        <w:t>- Федеральный закон от 27.07.2010 № 190-ФЗ «О теплоснабжении» (в ред. Федерального закона от 29.07.2018 №</w:t>
      </w:r>
      <w:r>
        <w:rPr>
          <w:spacing w:val="-3"/>
          <w:sz w:val="24"/>
        </w:rPr>
        <w:t xml:space="preserve"> </w:t>
      </w:r>
      <w:r>
        <w:rPr>
          <w:sz w:val="24"/>
        </w:rPr>
        <w:t>272-ФЗ).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9" w:after="0"/>
        <w:ind w:left="0" w:right="107" w:firstLine="426"/>
        <w:jc w:val="both"/>
        <w:rPr>
          <w:sz w:val="24"/>
        </w:rPr>
      </w:pPr>
      <w:r>
        <w:rPr>
          <w:sz w:val="24"/>
        </w:rPr>
        <w:t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(в ред. Федерального закона от 26.07.2019 №</w:t>
      </w:r>
      <w:r>
        <w:rPr>
          <w:spacing w:val="-6"/>
          <w:sz w:val="24"/>
        </w:rPr>
        <w:t xml:space="preserve"> </w:t>
      </w:r>
      <w:r>
        <w:rPr>
          <w:sz w:val="24"/>
        </w:rPr>
        <w:t>241-ФЗ).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Градостроительный кодекс Российской Федерации от</w:t>
      </w:r>
      <w:r>
        <w:rPr>
          <w:spacing w:val="2"/>
          <w:sz w:val="24"/>
        </w:rPr>
        <w:t xml:space="preserve"> </w:t>
      </w:r>
      <w:r>
        <w:rPr>
          <w:sz w:val="24"/>
        </w:rPr>
        <w:t>29.12.2004 № 190-ФЗ (в ред. от 27.12.2019 № 472-ФЗ).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Постановление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1"/>
          <w:sz w:val="24"/>
        </w:rPr>
        <w:t xml:space="preserve"> </w:t>
      </w:r>
      <w:r>
        <w:rPr>
          <w:sz w:val="24"/>
        </w:rPr>
        <w:t>22.02.2012 № 154 «О требованиях к схемам теплоснабжения, порядку их разработки и утверждения» (в ред. постановления Правительства РФ от 16.03.2019 № 276).</w:t>
      </w:r>
    </w:p>
    <w:p>
      <w:pPr>
        <w:pStyle w:val="ListParagraph"/>
        <w:widowControl w:val="false"/>
        <w:tabs>
          <w:tab w:val="clear" w:pos="720"/>
          <w:tab w:val="left" w:pos="182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Постановление Правительства Российской Федерации от</w:t>
      </w:r>
      <w:r>
        <w:rPr>
          <w:spacing w:val="20"/>
          <w:sz w:val="24"/>
        </w:rPr>
        <w:t xml:space="preserve"> </w:t>
      </w:r>
      <w:r>
        <w:rPr>
          <w:sz w:val="24"/>
        </w:rPr>
        <w:t>08.08.2012 № 808 «Об организации теплоснабжения в Российской Федерации и о внесении изменений в некоторые акты Правительства Российской Федерации» (вместе с «Правилами организации теплоснабжения в Российской Федерации») (в ред. Постановления Правительства РФ от 22.05.2019 №</w:t>
      </w:r>
      <w:r>
        <w:rPr>
          <w:spacing w:val="-34"/>
          <w:sz w:val="24"/>
        </w:rPr>
        <w:t xml:space="preserve"> </w:t>
      </w:r>
      <w:r>
        <w:rPr>
          <w:sz w:val="24"/>
        </w:rPr>
        <w:t>637).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Приказ Министерства энергетики РФ от 05.03.2019 № 212 «Об утверждении Методических указаний по разработке схем</w:t>
      </w:r>
      <w:r>
        <w:rPr>
          <w:spacing w:val="-11"/>
          <w:sz w:val="24"/>
        </w:rPr>
        <w:t xml:space="preserve"> </w:t>
      </w:r>
      <w:r>
        <w:rPr>
          <w:sz w:val="24"/>
        </w:rPr>
        <w:t>теплоснабжения».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Основное понятие «схема теплоснабжения» определено в Федеральном законе от 27.07.2010 № 190-ФЗ «О теплоснабжении» (п. 20 ст. 2):</w:t>
      </w:r>
    </w:p>
    <w:p>
      <w:pPr>
        <w:pStyle w:val="Style31"/>
        <w:ind w:right="107" w:firstLine="426"/>
        <w:rPr>
          <w:sz w:val="24"/>
        </w:rPr>
      </w:pPr>
      <w:r>
        <w:rPr>
          <w:b/>
          <w:sz w:val="24"/>
        </w:rPr>
        <w:t>Схема теплоснабжения</w:t>
      </w:r>
      <w:r>
        <w:rPr>
          <w:b/>
          <w:i/>
          <w:sz w:val="24"/>
        </w:rPr>
        <w:t xml:space="preserve"> </w:t>
      </w:r>
      <w:r>
        <w:rPr>
          <w:sz w:val="24"/>
        </w:rPr>
        <w:t>– документ, содержащий предпроектные материалы по обоснованию эффективного и безопасного функционирования систем теплоснабжения поселения, городского округа, их развития с учетом правового регулирования в области энергосбережения и повышения энергетической эффективности и утверждаемый правовым актом, не имеющим нормативного характера, федерального органа исполнительной власти, уполномоченного Правительством Российской Федерации на реализацию государственной политики в сфере теплоснабжения, или органа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>
      <w:pPr>
        <w:pStyle w:val="Style31"/>
        <w:ind w:right="107" w:firstLine="426"/>
        <w:rPr>
          <w:sz w:val="24"/>
        </w:rPr>
      </w:pPr>
      <w:r>
        <w:rPr>
          <w:b/>
          <w:sz w:val="24"/>
        </w:rPr>
        <w:t>Система централизованного теплоснабжения</w:t>
      </w:r>
      <w:r>
        <w:rPr>
          <w:b/>
          <w:i/>
          <w:sz w:val="24"/>
        </w:rPr>
        <w:t xml:space="preserve"> </w:t>
      </w:r>
      <w:r>
        <w:rPr>
          <w:sz w:val="24"/>
        </w:rPr>
        <w:t>представляет собой сложный технологический объект с огромным количеством непростых задач, от правильного решения которых во многом зависят масштабы необходимых капитальных вложений в эти системы. Прогноз спроса на тепловую энергию основан на прогнозировании развития населенного пункта, в первую очередь его градостроительной деятельности, определенной генеральным планом.</w:t>
      </w:r>
    </w:p>
    <w:p>
      <w:pPr>
        <w:pStyle w:val="Style31"/>
        <w:spacing w:before="67" w:after="0"/>
        <w:ind w:right="107" w:firstLine="426"/>
        <w:rPr>
          <w:sz w:val="24"/>
        </w:rPr>
      </w:pPr>
      <w:r>
        <w:rPr>
          <w:b/>
          <w:sz w:val="24"/>
        </w:rPr>
        <w:t>Теплоснабжающая организация</w:t>
      </w:r>
      <w:r>
        <w:rPr>
          <w:b/>
          <w:i/>
          <w:sz w:val="24"/>
        </w:rPr>
        <w:t xml:space="preserve"> </w:t>
      </w:r>
      <w:r>
        <w:rPr>
          <w:sz w:val="24"/>
        </w:rPr>
        <w:t>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предпринимателей).</w:t>
      </w:r>
    </w:p>
    <w:p>
      <w:pPr>
        <w:pStyle w:val="Style31"/>
        <w:ind w:right="107" w:firstLine="426"/>
        <w:rPr>
          <w:sz w:val="24"/>
        </w:rPr>
      </w:pPr>
      <w:r>
        <w:rPr>
          <w:b/>
          <w:sz w:val="24"/>
        </w:rPr>
        <w:t>Передача тепловой энергии, теплоносителя</w:t>
      </w:r>
      <w:r>
        <w:rPr>
          <w:b/>
          <w:i/>
          <w:sz w:val="24"/>
        </w:rPr>
        <w:t xml:space="preserve"> </w:t>
      </w:r>
      <w:r>
        <w:rPr>
          <w:sz w:val="24"/>
        </w:rPr>
        <w:t>- совокупность организационно и технологически связанных действий,</w:t>
      </w:r>
      <w:r>
        <w:rPr>
          <w:spacing w:val="54"/>
          <w:sz w:val="24"/>
        </w:rPr>
        <w:t xml:space="preserve"> </w:t>
      </w:r>
      <w:r>
        <w:rPr>
          <w:sz w:val="24"/>
        </w:rPr>
        <w:t>обеспечивающих поддержание тепловых сетей в состоянии, соответствующем установленным техническими регламентами, правилами технической эксплуатации объектов теплоснабжения и теплопотребляющих установок требованиям, прием, преобразование и доставку тепловой энергии, теплоносителя.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Проект схемы теплоснабжения разрабатывается на срок действия утвержденного в установленном законодательством о градостроительной деятельности порядке генерального плана соответствующего поселения (п. 7 Требований к порядку разработки и утверждения схем теплоснабжения, утвержденных постановлением Правительства Российской Федерации от 22.02.2012 № 154) (далее – Требования к порядку разработки и утверждения схем теплоснабжения).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 xml:space="preserve">В соответствии с п. 3 гл. 23 Федерального закона «О теплоснабжении» и п. 10 Требований к порядку разработки и утверждения схем теплоснабжения (постановление Правительства РФ № 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Согласно п. 6 Требований к схемам теплоснабжения (постановление Правительства РФ № 154 от 22.02.2012) проект актуализированной схемы теплоснабжения разрабатывается на основе документов территориального планирования, утвержденных в соответствии с законодательством о градостроительной деятельности и в соответствии с требованиями к схемам теплоснабжения.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При разработке и актуализации схемы теплоснабжения Чепецкого СП использованы материалы и информация, предоставленные администрацией Кирово-Чепецкого района и теплоснабжающей организацией, в том числе: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  <w:tab w:val="left" w:pos="4377" w:leader="none"/>
          <w:tab w:val="left" w:pos="6512" w:leader="none"/>
          <w:tab w:val="left" w:pos="8295" w:leader="none"/>
        </w:tabs>
        <w:spacing w:before="84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 xml:space="preserve">- эксплуатационная документация (расчетные </w:t>
      </w:r>
      <w:r>
        <w:rPr>
          <w:spacing w:val="-3"/>
          <w:sz w:val="24"/>
        </w:rPr>
        <w:t xml:space="preserve">температурные </w:t>
      </w:r>
      <w:r>
        <w:rPr>
          <w:sz w:val="24"/>
        </w:rPr>
        <w:t>графики, данные по присоединенным тепловым нагрузкам, их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видам);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2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конструктивные данные по видам прокладки;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23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документы по хозяйственной и финансовой деятельности (тарифы и 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составляющие);</w:t>
      </w:r>
    </w:p>
    <w:p>
      <w:pPr>
        <w:pStyle w:val="ListParagraph"/>
        <w:widowControl w:val="false"/>
        <w:tabs>
          <w:tab w:val="clear" w:pos="720"/>
          <w:tab w:val="left" w:pos="1754" w:leader="none"/>
          <w:tab w:val="left" w:pos="1755" w:leader="none"/>
        </w:tabs>
        <w:spacing w:before="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данные потребления тепловой энергии на 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нужды;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0" w:after="0"/>
        <w:ind w:left="0" w:right="107" w:firstLine="425"/>
        <w:contextualSpacing/>
        <w:jc w:val="both"/>
        <w:rPr>
          <w:sz w:val="24"/>
        </w:rPr>
      </w:pPr>
      <w:r>
        <w:rPr>
          <w:sz w:val="24"/>
        </w:rPr>
        <w:t>- статистическая отчетность организации о выработке и отпуске тепловой энергии и использовании ТЭР в натуральном и стоимостном выражении.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Style31"/>
        <w:spacing w:before="5" w:after="0"/>
        <w:ind w:right="107" w:firstLine="426"/>
        <w:rPr>
          <w:sz w:val="24"/>
        </w:rPr>
      </w:pPr>
      <w:r>
        <w:rPr>
          <w:sz w:val="24"/>
        </w:rPr>
        <w:t>В соответствии с требованиями действующего законодательства, на основании исходных данных, предоставленных теплоснабжающей организацией и администрацией Кирово-Чепецкого района, проведена актуализация схемы теплоснабжения Чепецкого СП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уточнения характеристик сферы теплоснабжения Чепецкого СП, с учетом изменения базового года;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актуализации показателей утвержденной схемы по фактическим данным за период с базового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года;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актуализации значений технико-экономических показателей теплоснабжающих организаций, оказывающих услуги теплоснабжения и горячего водоснабжения на территории Чепецкого СП;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рассмотрения новых предложений и уточнения существующих проектов по строительству, реконструкции и техническому перевооружению источников тепловой энергии и тепловых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определения индикаторов развития систем теплоснабжения Чепецкого СП;</w:t>
      </w:r>
    </w:p>
    <w:p>
      <w:pPr>
        <w:pStyle w:val="ListParagraph"/>
        <w:widowControl w:val="false"/>
        <w:tabs>
          <w:tab w:val="clear" w:pos="720"/>
          <w:tab w:val="left" w:pos="1616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мониторинга и актуализации тарифных последствий реализации проектов 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Конечной целью грамотно организованной схемы теплоснабжения является: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20" w:after="0"/>
        <w:ind w:left="0" w:right="107" w:firstLine="426"/>
        <w:jc w:val="both"/>
        <w:rPr>
          <w:sz w:val="24"/>
        </w:rPr>
      </w:pPr>
      <w:r>
        <w:rPr>
          <w:sz w:val="24"/>
        </w:rPr>
        <w:t>- определение направления развития системы теплоснабжения поселения;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16" w:after="0"/>
        <w:ind w:left="0" w:right="107" w:firstLine="426"/>
        <w:jc w:val="both"/>
        <w:rPr>
          <w:sz w:val="24"/>
        </w:rPr>
      </w:pPr>
      <w:r>
        <w:rPr>
          <w:sz w:val="24"/>
        </w:rPr>
        <w:t>- определение экономической целесообразности и экологической возможности строительства новых, расширения и реконструкции действующих источников 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spacing w:before="38" w:after="0"/>
        <w:ind w:left="0" w:right="107" w:firstLine="426"/>
        <w:jc w:val="both"/>
        <w:rPr>
          <w:sz w:val="24"/>
        </w:rPr>
      </w:pPr>
      <w:r>
        <w:rPr>
          <w:sz w:val="24"/>
        </w:rPr>
        <w:t>- снижение издержек и себестоимости производства, передачи тепловой энергии и горячей</w:t>
      </w:r>
      <w:r>
        <w:rPr>
          <w:spacing w:val="-4"/>
          <w:sz w:val="24"/>
        </w:rPr>
        <w:t xml:space="preserve"> </w:t>
      </w:r>
      <w:r>
        <w:rPr>
          <w:sz w:val="24"/>
        </w:rPr>
        <w:t>воды;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повышение качества предоставляемых</w:t>
      </w:r>
      <w:r>
        <w:rPr>
          <w:spacing w:val="-13"/>
          <w:sz w:val="24"/>
        </w:rPr>
        <w:t xml:space="preserve"> </w:t>
      </w:r>
      <w:r>
        <w:rPr>
          <w:sz w:val="24"/>
        </w:rPr>
        <w:t>энергоресурсов;</w:t>
      </w:r>
    </w:p>
    <w:p>
      <w:pPr>
        <w:pStyle w:val="ListParagraph"/>
        <w:widowControl w:val="false"/>
        <w:tabs>
          <w:tab w:val="clear" w:pos="720"/>
          <w:tab w:val="left" w:pos="1755" w:leader="none"/>
        </w:tabs>
        <w:ind w:left="0" w:right="107" w:firstLine="426"/>
        <w:jc w:val="both"/>
        <w:rPr>
          <w:sz w:val="24"/>
        </w:rPr>
      </w:pPr>
      <w:r>
        <w:rPr>
          <w:sz w:val="24"/>
        </w:rPr>
        <w:t>- увеличение прибыли ресурсоснабжающего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предприятия.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Основанием для разработки актуализации Схемы являются: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- Концессионное соглашение</w:t>
      </w:r>
    </w:p>
    <w:p>
      <w:pPr>
        <w:pStyle w:val="Default"/>
        <w:ind w:firstLine="426"/>
        <w:rPr>
          <w:bCs/>
          <w:lang w:eastAsia="ru-RU"/>
        </w:rPr>
      </w:pPr>
      <w:r>
        <w:rPr/>
        <w:t xml:space="preserve">- </w:t>
      </w:r>
      <w:r>
        <w:rPr>
          <w:bCs/>
          <w:lang w:eastAsia="ru-RU"/>
        </w:rPr>
        <w:t xml:space="preserve">Программа комплексного развития системы коммунальной инфраструктуры </w:t>
      </w:r>
      <w:r>
        <w:rPr>
          <w:rFonts w:eastAsia="Arial"/>
          <w:bCs/>
          <w:color w:val="000000"/>
          <w:sz w:val="24"/>
          <w:szCs w:val="24"/>
          <w:lang w:eastAsia="ru-RU"/>
        </w:rPr>
        <w:t>муниципального образования</w:t>
      </w:r>
      <w:r>
        <w:rPr>
          <w:bCs/>
          <w:lang w:eastAsia="ru-RU"/>
        </w:rPr>
        <w:t xml:space="preserve"> Кирово-Чепецк</w:t>
      </w:r>
      <w:r>
        <w:rPr>
          <w:rFonts w:eastAsia="Arial"/>
          <w:bCs/>
          <w:color w:val="000000"/>
          <w:sz w:val="24"/>
          <w:szCs w:val="24"/>
          <w:lang w:eastAsia="ru-RU"/>
        </w:rPr>
        <w:t>ий муниципальный район</w:t>
      </w:r>
      <w:r>
        <w:rPr>
          <w:bCs/>
          <w:lang w:eastAsia="ru-RU"/>
        </w:rPr>
        <w:t xml:space="preserve"> Кировской области на 20</w:t>
      </w:r>
      <w:r>
        <w:rPr>
          <w:rFonts w:eastAsia="Arial"/>
          <w:bCs/>
          <w:color w:val="000000"/>
          <w:sz w:val="24"/>
          <w:szCs w:val="24"/>
          <w:lang w:eastAsia="ru-RU"/>
        </w:rPr>
        <w:t>21</w:t>
      </w:r>
      <w:r>
        <w:rPr>
          <w:bCs/>
          <w:lang w:eastAsia="ru-RU"/>
        </w:rPr>
        <w:t xml:space="preserve"> - 20</w:t>
      </w:r>
      <w:r>
        <w:rPr>
          <w:rFonts w:eastAsia="Arial"/>
          <w:bCs/>
          <w:color w:val="000000"/>
          <w:sz w:val="24"/>
          <w:szCs w:val="24"/>
          <w:lang w:eastAsia="ru-RU"/>
        </w:rPr>
        <w:t>31</w:t>
      </w:r>
      <w:r>
        <w:rPr>
          <w:bCs/>
          <w:lang w:eastAsia="ru-RU"/>
        </w:rPr>
        <w:t xml:space="preserve"> годы;</w:t>
      </w:r>
    </w:p>
    <w:p>
      <w:pPr>
        <w:pStyle w:val="Default"/>
        <w:ind w:firstLine="426"/>
        <w:rPr>
          <w:bCs/>
          <w:lang w:eastAsia="ru-RU"/>
        </w:rPr>
      </w:pPr>
      <w:r>
        <w:rPr>
          <w:bCs/>
          <w:lang w:eastAsia="ru-RU"/>
        </w:rPr>
        <w:t>-  Генеральный план Чепецкого СП;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- Материалы теплоснабжающей организации (документация по источникам тепла, данные технологического и коммерческого учета потребления топлива, отпуска и потребления тепловой энергии, теплоносителя, конструктивные данные по сетям, эксплуатационная документация, документы по финансовой и хозяйственной деятельности, статистическая отчетность).</w:t>
      </w:r>
    </w:p>
    <w:p>
      <w:pPr>
        <w:pStyle w:val="213"/>
        <w:ind w:left="0" w:right="107" w:firstLine="426"/>
        <w:jc w:val="left"/>
        <w:rPr>
          <w:sz w:val="24"/>
        </w:rPr>
      </w:pPr>
      <w:r>
        <w:rPr>
          <w:sz w:val="24"/>
        </w:rPr>
      </w:r>
    </w:p>
    <w:p>
      <w:pPr>
        <w:pStyle w:val="111"/>
        <w:ind w:left="432" w:right="405" w:hanging="6"/>
        <w:jc w:val="center"/>
        <w:rPr/>
      </w:pPr>
      <w:bookmarkStart w:id="4" w:name="_Toc91233174"/>
      <w:bookmarkStart w:id="5" w:name="_Toc90908795"/>
      <w:r>
        <w:rPr/>
        <w:t xml:space="preserve">Характеристики Чепецкого </w:t>
      </w:r>
      <w:bookmarkEnd w:id="4"/>
      <w:bookmarkEnd w:id="5"/>
      <w:r>
        <w:rPr/>
        <w:t>сельского поселения</w:t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Default"/>
        <w:ind w:firstLine="426"/>
        <w:rPr>
          <w:rFonts w:eastAsia="Times New Roman"/>
          <w:lang w:eastAsia="ru-RU"/>
        </w:rPr>
      </w:pPr>
      <w:r>
        <w:rPr/>
        <w:t>Чепецкое СП— муниципальное образование в составе Кирово-Чепецкого района Кировской области России. В состав Чепецкого СП входит 15 населенных пунктов (данные на 2024 год):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поселок Ключи – 911/840 чел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Басиха — 21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Белые Чежеги — 19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Ефимовцы — 4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Каркино — 46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Лебеди — 11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Ореховцы — 120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Пелевичи — 105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посёлок Перекоп — 390/362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Поповщина — 31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посёлок Пригородный — 705/658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Прохоры — 20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Салтыки — 78 чел.;</w:t>
      </w:r>
    </w:p>
    <w:p>
      <w:pPr>
        <w:pStyle w:val="Normal"/>
        <w:spacing w:before="0" w:after="257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Ситники — 0 чел.;</w:t>
      </w:r>
    </w:p>
    <w:p>
      <w:pPr>
        <w:pStyle w:val="Normal"/>
        <w:spacing w:before="0" w:after="0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- деревня Черные Чежеги — 9 чел.</w:t>
      </w:r>
    </w:p>
    <w:p>
      <w:pPr>
        <w:pStyle w:val="Normal"/>
        <w:spacing w:before="0" w:after="0"/>
        <w:ind w:firstLine="426"/>
        <w:contextualSpacing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firstLine="426"/>
        <w:rPr>
          <w:sz w:val="24"/>
          <w:lang w:eastAsia="ru-RU"/>
        </w:rPr>
      </w:pPr>
      <w:r>
        <w:rPr>
          <w:sz w:val="24"/>
        </w:rPr>
        <w:t xml:space="preserve">Административный центр - посёлок Ключи. </w:t>
      </w:r>
      <w:r>
        <w:rPr>
          <w:sz w:val="24"/>
          <w:lang w:eastAsia="ru-RU"/>
        </w:rPr>
        <w:t>Северной границей поселения служит граница с Шиховским сельским поселением Слободского района и муниципальным образованием г. Кирово - Чепецк, восточной - граница с Просницким сельским поселением, южной - граница с Фатеевским сельским поселением; западной – граница с Кстининским сельским поселением Кирово-Чепецкого района.</w:t>
      </w:r>
      <w:r>
        <w:rPr>
          <w:sz w:val="24"/>
        </w:rPr>
        <w:t xml:space="preserve"> На рисунке 1 представлены административные границы Чепецкого СП.</w:t>
      </w:r>
    </w:p>
    <w:p>
      <w:pPr>
        <w:pStyle w:val="Normal"/>
        <w:spacing w:before="0" w:after="90"/>
        <w:ind w:right="107" w:hanging="0"/>
        <w:contextualSpacing/>
        <w:jc w:val="center"/>
        <w:rPr>
          <w:sz w:val="24"/>
        </w:rPr>
      </w:pPr>
      <w:r>
        <w:rPr/>
        <w:drawing>
          <wp:inline distT="0" distB="0" distL="0" distR="0">
            <wp:extent cx="4912995" cy="2917190"/>
            <wp:effectExtent l="0" t="0" r="0" b="0"/>
            <wp:docPr id="1" name="Рисунок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995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90"/>
        <w:ind w:right="107" w:firstLine="284"/>
        <w:contextualSpacing/>
        <w:jc w:val="center"/>
        <w:rPr>
          <w:sz w:val="24"/>
        </w:rPr>
      </w:pPr>
      <w:r>
        <w:rPr>
          <w:sz w:val="24"/>
        </w:rPr>
        <w:t>Рисунок 1 – Административные границы Чепецкого СП.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Численность населения на 2024 год – 2152 чел., площадь территории в границах сельского поселения – 96,75 км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На территории Чепецкого СП центральным теплоснабжением обеспечены п. Ключи, п. Пригородный и п. Перекоп. Отапливаемая площадь сохраняемого жилого/нежилого фонда: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Ключи – 12230,5/2430 м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Перекоп – 3331,7/6119,8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,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  <w:t>- п. Пригородный (общее значение) - 10008,9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 </w:t>
      </w:r>
    </w:p>
    <w:p>
      <w:pPr>
        <w:pStyle w:val="Normal"/>
        <w:spacing w:before="0" w:after="181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  <w:t>Прогноз развития социальной сферы на 2014-2030 г.г. ориентирован на решение проблем функционирования отраслей социальной сферы и создание необходимых условий для удовлетворения минимальных потребностей всех групп населения Чепецкого СП.</w:t>
      </w:r>
    </w:p>
    <w:p>
      <w:pPr>
        <w:pStyle w:val="Normal"/>
        <w:spacing w:before="0" w:after="208"/>
        <w:ind w:right="107" w:firstLine="426"/>
        <w:contextualSpacing/>
        <w:jc w:val="both"/>
        <w:rPr>
          <w:sz w:val="24"/>
        </w:rPr>
      </w:pPr>
      <w:r>
        <w:rPr>
          <w:sz w:val="24"/>
        </w:rPr>
        <w:t>Общая характеристика поселения указана в таблице 1.</w:t>
      </w:r>
    </w:p>
    <w:p>
      <w:pPr>
        <w:pStyle w:val="Normal"/>
        <w:spacing w:before="0" w:after="208"/>
        <w:ind w:right="107" w:firstLine="284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before="0" w:after="208"/>
        <w:ind w:left="5040" w:right="107" w:hanging="0"/>
        <w:contextualSpacing/>
        <w:jc w:val="right"/>
        <w:rPr>
          <w:sz w:val="24"/>
        </w:rPr>
      </w:pPr>
      <w:r>
        <w:rPr>
          <w:sz w:val="24"/>
        </w:rPr>
        <w:t xml:space="preserve">Таблица 1 – Общая характеристика </w:t>
      </w:r>
    </w:p>
    <w:p>
      <w:pPr>
        <w:pStyle w:val="Normal"/>
        <w:spacing w:before="0" w:after="208"/>
        <w:ind w:left="5040" w:right="107" w:hanging="0"/>
        <w:contextualSpacing/>
        <w:jc w:val="right"/>
        <w:rPr>
          <w:sz w:val="24"/>
        </w:rPr>
      </w:pPr>
      <w:r>
        <w:rPr>
          <w:sz w:val="24"/>
        </w:rPr>
        <w:t>поселения.</w:t>
      </w:r>
    </w:p>
    <w:tbl>
      <w:tblPr>
        <w:tblW w:w="92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40"/>
        <w:gridCol w:w="2325"/>
        <w:gridCol w:w="1875"/>
      </w:tblGrid>
      <w:tr>
        <w:trPr>
          <w:trHeight w:val="184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108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Единицы измерения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</w:p>
        </w:tc>
      </w:tr>
      <w:tr>
        <w:trPr>
          <w:trHeight w:val="262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Площадь территории в границах поселения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96,75</w:t>
            </w:r>
          </w:p>
        </w:tc>
      </w:tr>
      <w:tr>
        <w:trPr>
          <w:trHeight w:val="13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Численность населения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</w:tr>
      <w:tr>
        <w:trPr/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Отапливаемая площадь, всего, в т.ч.: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Жилых зданий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Бюджетные и прочие потребители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тыс. 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  <w:p>
            <w:pPr>
              <w:pStyle w:val="Normal"/>
              <w:widowControl w:val="false"/>
              <w:spacing w:before="0" w:afterAutospacing="1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Средняя плотность застройки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/Га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>
          <w:trHeight w:val="633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Расчетная температура наружного воздуха для проектирования отопления и вентиляции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-32</w:t>
            </w:r>
          </w:p>
        </w:tc>
      </w:tr>
      <w:tr>
        <w:trPr/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Средняя температура отопительного периода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-5,0</w:t>
            </w:r>
          </w:p>
        </w:tc>
      </w:tr>
      <w:tr>
        <w:trPr/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Особые условия для проектирования тепловых сетей, т.ч.: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</w:r>
    </w:p>
    <w:p>
      <w:pPr>
        <w:pStyle w:val="Normal"/>
        <w:ind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>Климат территории Чепецкого СП континентальный с продолжительной холодной многоснежной зимой и умеренно теплым летом. Среднегодовая температура воздуха +1,6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С. В годовом ходе среднемесячные температуры изменяются от 17,6 и 17,8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 в июле, до –14,3 и –14,4</w:t>
      </w:r>
      <w:r>
        <w:rPr>
          <w:sz w:val="24"/>
          <w:vertAlign w:val="superscript"/>
          <w:lang w:eastAsia="ru-RU"/>
        </w:rPr>
        <w:t xml:space="preserve"> о</w:t>
      </w:r>
      <w:r>
        <w:rPr>
          <w:sz w:val="24"/>
          <w:lang w:eastAsia="ru-RU"/>
        </w:rPr>
        <w:t>С в январе. Абсолютный минимум температуры равен – 35</w:t>
      </w:r>
      <w:r>
        <w:rPr>
          <w:sz w:val="24"/>
          <w:vertAlign w:val="superscript"/>
          <w:lang w:eastAsia="ru-RU"/>
        </w:rPr>
        <w:t>о</w:t>
      </w:r>
      <w:r>
        <w:rPr>
          <w:sz w:val="24"/>
          <w:lang w:eastAsia="ru-RU"/>
        </w:rPr>
        <w:t>С. Норма максимальной глубины промерзания почвы 70-120 см.</w:t>
      </w:r>
    </w:p>
    <w:p>
      <w:pPr>
        <w:pStyle w:val="Normal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111"/>
        <w:jc w:val="center"/>
        <w:rPr/>
      </w:pPr>
      <w:bookmarkStart w:id="6" w:name="_Toc91233175"/>
      <w:bookmarkStart w:id="7" w:name="_Toc90908796"/>
      <w:r>
        <w:rPr>
          <w:shd w:fill="FFFFFF" w:val="clear"/>
        </w:rPr>
        <w:t>Раздел 1.  Показатели существующего и перспективного спроса на тепловую</w:t>
      </w:r>
      <w:r>
        <w:rPr/>
        <w:t xml:space="preserve"> </w:t>
      </w:r>
      <w:r>
        <w:rPr>
          <w:shd w:fill="FFFFFF" w:val="clear"/>
        </w:rPr>
        <w:t>энергию (мощность) и теплоноситель в установленных границах территории Чепецкого СП.</w:t>
      </w:r>
      <w:bookmarkEnd w:id="6"/>
      <w:bookmarkEnd w:id="7"/>
    </w:p>
    <w:p>
      <w:pPr>
        <w:pStyle w:val="Normal"/>
        <w:ind w:right="107" w:hanging="0"/>
        <w:rPr>
          <w:b/>
          <w:b/>
          <w:i/>
          <w:i/>
          <w:szCs w:val="28"/>
        </w:rPr>
      </w:pPr>
      <w:r>
        <w:rPr>
          <w:b/>
          <w:i/>
          <w:szCs w:val="28"/>
        </w:rPr>
      </w:r>
    </w:p>
    <w:p>
      <w:pPr>
        <w:pStyle w:val="213"/>
        <w:numPr>
          <w:ilvl w:val="1"/>
          <w:numId w:val="10"/>
        </w:numPr>
        <w:ind w:left="426" w:hanging="426"/>
        <w:rPr>
          <w:i w:val="false"/>
          <w:i w:val="false"/>
        </w:rPr>
      </w:pPr>
      <w:bookmarkStart w:id="8" w:name="_Toc91233176"/>
      <w:bookmarkStart w:id="9" w:name="_Toc90908797"/>
      <w:r>
        <w:rPr>
          <w:i w:val="false"/>
          <w:sz w:val="24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</w:t>
      </w:r>
      <w:r>
        <w:rPr>
          <w:i w:val="false"/>
          <w:spacing w:val="-3"/>
          <w:sz w:val="24"/>
        </w:rPr>
        <w:t xml:space="preserve"> </w:t>
      </w:r>
      <w:r>
        <w:rPr>
          <w:i w:val="false"/>
          <w:sz w:val="24"/>
        </w:rPr>
        <w:t>периоды.</w:t>
      </w:r>
      <w:bookmarkEnd w:id="8"/>
      <w:bookmarkEnd w:id="9"/>
    </w:p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В таблице 2, 3, 4 указаны характеристики жилого и нежилого фонда Чепецкого СП.</w:t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2 – Характеристики сохраняемого жилого и нежилого фонда п. Ключи.</w:t>
      </w:r>
    </w:p>
    <w:tbl>
      <w:tblPr>
        <w:tblW w:w="9355" w:type="dxa"/>
        <w:jc w:val="left"/>
        <w:tblInd w:w="5" w:type="dxa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164"/>
        <w:gridCol w:w="1023"/>
        <w:gridCol w:w="1019"/>
        <w:gridCol w:w="1023"/>
        <w:gridCol w:w="1020"/>
        <w:gridCol w:w="1021"/>
        <w:gridCol w:w="1023"/>
        <w:gridCol w:w="1019"/>
        <w:gridCol w:w="1023"/>
        <w:gridCol w:w="1019"/>
      </w:tblGrid>
      <w:tr>
        <w:trPr>
          <w:trHeight w:val="141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Температура воздуха внутри помещения (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С)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на отопление/ГВС (Гкал/час)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на отопление/ГВС (Гкал)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общий(кал/час)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/>
            </w:pPr>
            <w:r>
              <w:rPr>
                <w:sz w:val="20"/>
                <w:szCs w:val="20"/>
              </w:rPr>
              <w:t>Котельная ООО «СтройЖилКомплект» п. Ключи</w:t>
            </w:r>
          </w:p>
        </w:tc>
      </w:tr>
      <w:tr>
        <w:trPr>
          <w:trHeight w:val="300" w:hRule="atLeast"/>
        </w:trPr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/>
            </w:pPr>
            <w:r>
              <w:rPr>
                <w:sz w:val="20"/>
                <w:szCs w:val="20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205,9/26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231,9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203,0/26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229,0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 70 лет Октября,1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909,54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202,7/26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228,7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18кв.ж.д.Дружбы,1а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022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008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119,6/51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170,6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007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128,9/31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028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159,9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029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162,6/55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217,6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028</w:t>
            </w:r>
            <w:r>
              <w:rPr>
                <w:sz w:val="20"/>
                <w:szCs w:val="20"/>
              </w:rPr>
              <w:t>//0,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183,1/31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214,1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Дорожная,5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843,18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028</w:t>
            </w:r>
            <w:r>
              <w:rPr>
                <w:sz w:val="20"/>
                <w:szCs w:val="20"/>
              </w:rPr>
              <w:t>//0,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161,0/55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216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51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354,4/36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390,4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16кв.ж.д.Дружбы,3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41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250,8/41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52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291,8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27кв.ж.д.Дорожная,1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049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302,5/78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068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380,5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27кв.ж.д.Дорожная,2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051</w:t>
            </w: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019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322,4/68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390,4</w:t>
            </w:r>
          </w:p>
        </w:tc>
      </w:tr>
      <w:tr>
        <w:trPr>
          <w:trHeight w:val="300" w:hRule="atLeast"/>
        </w:trPr>
        <w:tc>
          <w:tcPr>
            <w:tcW w:w="7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жилому фонду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0,546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3027,5</w:t>
            </w:r>
          </w:p>
        </w:tc>
      </w:tr>
      <w:tr>
        <w:trPr>
          <w:trHeight w:val="300" w:hRule="atLeast"/>
        </w:trPr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 на 320 мест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79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431,4/11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0,079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442,4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школьная столовая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0,0/65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65,0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сад на 140 мест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296,0/10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0,055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306,0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Фельдшерско-акушерский пункт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130*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4</w:t>
            </w:r>
            <w:r>
              <w:rPr>
                <w:sz w:val="20"/>
                <w:szCs w:val="20"/>
              </w:rPr>
              <w:t>/0,0003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22,0/1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0,004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23,0</w:t>
            </w:r>
          </w:p>
        </w:tc>
      </w:tr>
      <w:tr>
        <w:trPr>
          <w:trHeight w:val="300" w:hRule="atLeast"/>
        </w:trPr>
        <w:tc>
          <w:tcPr>
            <w:tcW w:w="7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муниципальным бюджетным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0,180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1001,0</w:t>
            </w:r>
          </w:p>
        </w:tc>
      </w:tr>
      <w:tr>
        <w:trPr>
          <w:trHeight w:val="300" w:hRule="atLeast"/>
        </w:trPr>
        <w:tc>
          <w:tcPr>
            <w:tcW w:w="93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173*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0,010/0,0008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42,7/3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45,7</w:t>
            </w:r>
          </w:p>
        </w:tc>
      </w:tr>
      <w:tr>
        <w:trPr>
          <w:trHeight w:val="300" w:hRule="atLeast"/>
        </w:trPr>
        <w:tc>
          <w:tcPr>
            <w:tcW w:w="7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прочим потребителям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08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45,7</w:t>
            </w:r>
          </w:p>
        </w:tc>
      </w:tr>
      <w:tr>
        <w:trPr>
          <w:trHeight w:val="300" w:hRule="atLeast"/>
        </w:trPr>
        <w:tc>
          <w:tcPr>
            <w:tcW w:w="7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нежилому фонду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188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1046,7</w:t>
            </w:r>
          </w:p>
        </w:tc>
      </w:tr>
      <w:tr>
        <w:trPr>
          <w:trHeight w:val="300" w:hRule="atLeast"/>
        </w:trPr>
        <w:tc>
          <w:tcPr>
            <w:tcW w:w="7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«СтройЖилКомплект» п. Ключи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0,734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4074,2</w:t>
            </w:r>
          </w:p>
        </w:tc>
      </w:tr>
    </w:tbl>
    <w:p>
      <w:pPr>
        <w:pStyle w:val="Normal"/>
        <w:ind w:left="1843" w:right="107" w:hanging="1843"/>
        <w:jc w:val="both"/>
        <w:rPr>
          <w:sz w:val="24"/>
        </w:rPr>
      </w:pPr>
      <w:r>
        <w:rPr>
          <w:sz w:val="24"/>
        </w:rPr>
        <w:t>Примечание: * - расчетные значения параметров зданий по укрупненным показателям;</w:t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3 – Характеристики сохраняемого жилого и нежилого фонда п. Перекоп.</w:t>
      </w:r>
    </w:p>
    <w:tbl>
      <w:tblPr>
        <w:tblW w:w="9435" w:type="dxa"/>
        <w:jc w:val="left"/>
        <w:tblInd w:w="-1" w:type="dxa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209"/>
        <w:gridCol w:w="1379"/>
        <w:gridCol w:w="900"/>
        <w:gridCol w:w="932"/>
        <w:gridCol w:w="585"/>
        <w:gridCol w:w="823"/>
        <w:gridCol w:w="1217"/>
        <w:gridCol w:w="1786"/>
        <w:gridCol w:w="15"/>
        <w:gridCol w:w="688"/>
        <w:gridCol w:w="900"/>
      </w:tblGrid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Температура воздуха внутри помещения (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С)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на отопление/ГВС/вентиляцию (Гкал/час)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на отопление/ГВС/вентиляцию (Гкал)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общий(Гкал/час)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94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Котельная ООО «СтройЖилКомплект» п. Перекоп</w:t>
            </w:r>
          </w:p>
        </w:tc>
      </w:tr>
      <w:tr>
        <w:trPr>
          <w:trHeight w:val="300" w:hRule="atLeast"/>
        </w:trPr>
        <w:tc>
          <w:tcPr>
            <w:tcW w:w="94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16кв.ж.д.,Школьная,1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30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168,3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168,3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22кв.ж.д.,Школьная,2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31</w:t>
            </w:r>
            <w:r>
              <w:rPr>
                <w:sz w:val="20"/>
                <w:szCs w:val="20"/>
              </w:rPr>
              <w:t>/0,01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132,0/99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231,0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22кв.ж.д.,Школьная,3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28</w:t>
            </w:r>
            <w:r>
              <w:rPr>
                <w:sz w:val="20"/>
                <w:szCs w:val="20"/>
              </w:rPr>
              <w:t>/0,01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113,8/99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038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212,8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</w:t>
            </w:r>
            <w:r>
              <w:rPr>
                <w:sz w:val="20"/>
                <w:szCs w:val="20"/>
              </w:rPr>
              <w:t>/0,001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29,9/5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34,9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04</w:t>
            </w:r>
            <w:r>
              <w:rPr>
                <w:sz w:val="20"/>
                <w:szCs w:val="20"/>
              </w:rPr>
              <w:t>/0,00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32,8/2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34,8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4</w:t>
            </w:r>
            <w:r>
              <w:rPr>
                <w:sz w:val="20"/>
                <w:szCs w:val="20"/>
              </w:rPr>
              <w:t>/0,00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23,3/7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30,3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2кв.ж.д.,Школьная,14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0,004/0,001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23,9/7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</w:rPr>
              <w:t>30,9</w:t>
            </w:r>
          </w:p>
        </w:tc>
      </w:tr>
      <w:tr>
        <w:trPr>
          <w:trHeight w:val="300" w:hRule="atLeast"/>
        </w:trPr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жилому фонду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743,0</w:t>
            </w:r>
          </w:p>
        </w:tc>
      </w:tr>
      <w:tr>
        <w:trPr>
          <w:trHeight w:val="300" w:hRule="atLeast"/>
        </w:trPr>
        <w:tc>
          <w:tcPr>
            <w:tcW w:w="94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94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Школа-интернат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080</w:t>
            </w:r>
            <w:r>
              <w:rPr>
                <w:sz w:val="20"/>
                <w:szCs w:val="20"/>
              </w:rPr>
              <w:t>/0,00001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443,68/0,02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443,7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к школе-интернат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0,036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204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Спальный корпус школы-интернат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073</w:t>
            </w:r>
            <w:r>
              <w:rPr>
                <w:sz w:val="20"/>
                <w:szCs w:val="20"/>
              </w:rPr>
              <w:t>/0,01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378/91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084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469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 школы-интернат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65</w:t>
            </w:r>
            <w:r>
              <w:rPr>
                <w:sz w:val="20"/>
                <w:szCs w:val="20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21</w:t>
            </w:r>
            <w:r>
              <w:rPr>
                <w:sz w:val="20"/>
                <w:szCs w:val="20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125/326/86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096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537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школы-интернат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0,011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0,011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сад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Хоз. постройки школы - интернат (баня, прачечная, мастерская электриков, столярка)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17</w:t>
            </w:r>
            <w:r>
              <w:rPr>
                <w:sz w:val="20"/>
                <w:szCs w:val="20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05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87/40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мастерская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муниципальным бюджетным потребителям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344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1911,7</w:t>
            </w:r>
          </w:p>
        </w:tc>
      </w:tr>
      <w:tr>
        <w:trPr>
          <w:trHeight w:val="300" w:hRule="atLeast"/>
        </w:trPr>
        <w:tc>
          <w:tcPr>
            <w:tcW w:w="94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/>
            </w:pPr>
            <w:r>
              <w:rPr>
                <w:b/>
                <w:color w:val="000000"/>
                <w:sz w:val="20"/>
                <w:szCs w:val="20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5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ar-SA" w:bidi="ar-SA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28,0</w:t>
            </w:r>
          </w:p>
        </w:tc>
      </w:tr>
      <w:tr>
        <w:trPr>
          <w:trHeight w:val="300" w:hRule="atLeast"/>
        </w:trPr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прочим потребителям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28,0</w:t>
            </w:r>
          </w:p>
        </w:tc>
      </w:tr>
      <w:tr>
        <w:trPr>
          <w:trHeight w:val="300" w:hRule="atLeast"/>
        </w:trPr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нежилому фонду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349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1939,7</w:t>
            </w:r>
          </w:p>
        </w:tc>
      </w:tr>
      <w:tr>
        <w:trPr>
          <w:trHeight w:val="300" w:hRule="atLeast"/>
        </w:trPr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Котельная </w:t>
            </w:r>
            <w:r>
              <w:rPr>
                <w:b/>
                <w:bCs/>
                <w:color w:val="000000"/>
                <w:sz w:val="20"/>
                <w:szCs w:val="16"/>
                <w:lang w:eastAsia="ru-RU"/>
              </w:rPr>
              <w:t>ООО «СтройЖилКомплект»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п. Перекоп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0"/>
                <w:szCs w:val="20"/>
                <w:lang w:val="ru-RU" w:eastAsia="ar-SA" w:bidi="ar-SA"/>
              </w:rPr>
              <w:t>0,483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color w:val="000000"/>
                <w:sz w:val="20"/>
                <w:szCs w:val="20"/>
              </w:rPr>
              <w:t>2682,7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4 – Характеристики сохраняемого жилого и нежилого фонда п. Пригородный.</w:t>
      </w:r>
    </w:p>
    <w:tbl>
      <w:tblPr>
        <w:tblW w:w="9405" w:type="dxa"/>
        <w:jc w:val="left"/>
        <w:tblInd w:w="29" w:type="dxa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345"/>
        <w:gridCol w:w="1019"/>
        <w:gridCol w:w="929"/>
        <w:gridCol w:w="962"/>
        <w:gridCol w:w="600"/>
        <w:gridCol w:w="855"/>
        <w:gridCol w:w="1349"/>
        <w:gridCol w:w="1306"/>
        <w:gridCol w:w="1079"/>
        <w:gridCol w:w="960"/>
      </w:tblGrid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Строительный объем  помещения (м.куб)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Площадь жилого здания (м.кв.)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Температура воздуха внутри помещения (</w:t>
            </w:r>
            <w:r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>С)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на отопление/ГВС/вентиляцию (Гкал/час)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на отопление/ГВС/вентиляцию (Гкал)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Часовой расход тепла общий(кал/час)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9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РМЗ</w:t>
            </w:r>
          </w:p>
        </w:tc>
      </w:tr>
      <w:tr>
        <w:trPr>
          <w:trHeight w:val="300" w:hRule="atLeast"/>
        </w:trPr>
        <w:tc>
          <w:tcPr>
            <w:tcW w:w="94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ПАО «Т Плюс» п. Пригородный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Цветочная, д.1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143,6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0,015/0,002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Цветочная, д.3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108,5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0,01/0,0005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132,6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0,007/0,0007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Юбилейный, д.4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0,016/0,0006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78,8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0,008/0,0006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д.12А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127,6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0,009/0,0009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0,004/0,0004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д.7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47,6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д.8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0,006/0,0002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д.9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д.9к1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3490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845,7/0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150,1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д.10а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д.11к1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3504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847,5/0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д.13к1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845,5/0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Механизаторов, д.15к1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846,6/0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0,077/0,01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д.5а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д.7-1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56,9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0,0104/0,002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д.8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Комсомольская, д.10а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0,003/0,0005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105,1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0,005/0,0006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Октябрьский, д.8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157,9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78,4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0,008/0,0004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133,4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0,014/0,001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8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139,6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155,4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0,007/0,0003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Новостроевская, д. 12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0,008/0,002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281,7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0,029/0,004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7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274,5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0,027/0,003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9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282,1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0,026/0,003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3623,0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848,9/0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0,083/0,016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34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Лесная, д. 10а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6205,0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1456,8/0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0,145/0,02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ЦТП ПАО «Т Плюс» п. Пригородный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0,897/0,117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3294,7/371,96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3666,7</w:t>
            </w:r>
          </w:p>
        </w:tc>
      </w:tr>
    </w:tbl>
    <w:p>
      <w:pPr>
        <w:pStyle w:val="Normal"/>
        <w:ind w:left="1843" w:right="107" w:hanging="1417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Примечание: </w:t>
      </w:r>
      <w:r>
        <w:rPr>
          <w:color w:val="000000"/>
          <w:sz w:val="24"/>
          <w:vertAlign w:val="superscript"/>
          <w:lang w:eastAsia="ru-RU"/>
        </w:rPr>
        <w:t>*</w:t>
      </w:r>
      <w:r>
        <w:rPr>
          <w:color w:val="000000"/>
          <w:sz w:val="24"/>
          <w:lang w:eastAsia="ru-RU"/>
        </w:rPr>
        <w:t xml:space="preserve"> - Расчетные значения часового расхода тепла.</w:t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Теплоснабжение Чепецкого СП осуществляется: в частных домах частично от печей и котлов на природном газе и частично от существующих источников централизованного теплоснабжения, в многоквартирных домах общественных и административных зданиях от котельных на природном газе и Кировской ТЭЦ-3.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Анализ существующей системы теплоснабжения Чепецкого СП выявил следующие недостатки: </w:t>
      </w:r>
    </w:p>
    <w:p>
      <w:pPr>
        <w:pStyle w:val="Normal"/>
        <w:ind w:left="567" w:right="107" w:hanging="141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- нарастающий износ, моральное и физическое старение основных производственных фондов;  </w:t>
      </w:r>
    </w:p>
    <w:p>
      <w:pPr>
        <w:pStyle w:val="Normal"/>
        <w:ind w:left="567" w:right="107" w:hanging="141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- рост уровня фактических потерь тепловой энергии и теплоносителя на всех стадиях оказания услуг; </w:t>
      </w:r>
    </w:p>
    <w:p>
      <w:pPr>
        <w:pStyle w:val="Normal"/>
        <w:spacing w:before="0" w:after="0"/>
        <w:ind w:left="567" w:right="107" w:hanging="141"/>
        <w:contextualSpacing/>
        <w:jc w:val="both"/>
        <w:rPr>
          <w:sz w:val="24"/>
          <w:lang w:eastAsia="ru-RU"/>
        </w:rPr>
      </w:pPr>
      <w:r>
        <w:rPr>
          <w:sz w:val="24"/>
          <w:lang w:eastAsia="ru-RU"/>
        </w:rPr>
        <w:t>- большая часть потребителей Чепецкого СП не имеют приборов учета.</w:t>
      </w:r>
    </w:p>
    <w:p>
      <w:pPr>
        <w:pStyle w:val="Style31"/>
        <w:spacing w:before="107" w:after="0"/>
        <w:ind w:right="107" w:firstLine="425"/>
        <w:contextualSpacing/>
        <w:rPr>
          <w:sz w:val="24"/>
        </w:rPr>
      </w:pPr>
      <w:r>
        <w:rPr>
          <w:sz w:val="24"/>
        </w:rPr>
        <w:t>Площади строительных фондов и приросты площади строительных фондов многоквартирных жилых домов, подключенных к системе теплоснабжения Чепецкого СП представлены в Таблице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</w:p>
    <w:p>
      <w:pPr>
        <w:pStyle w:val="Style31"/>
        <w:spacing w:before="118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118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  <w:t>Таблица 5 - Площади строительных фондов и приросты площади строительных фондов многоквартирных жилых домов (тыс. м²)</w:t>
      </w:r>
    </w:p>
    <w:tbl>
      <w:tblPr>
        <w:tblW w:w="5000" w:type="pct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  <w:tblLook w:val="01e0" w:noHBand="0" w:noVBand="0" w:firstColumn="1" w:lastRow="1" w:lastColumn="1" w:firstRow="1"/>
      </w:tblPr>
      <w:tblGrid>
        <w:gridCol w:w="3636"/>
        <w:gridCol w:w="2323"/>
        <w:gridCol w:w="871"/>
        <w:gridCol w:w="1014"/>
        <w:gridCol w:w="1511"/>
      </w:tblGrid>
      <w:tr>
        <w:trPr>
          <w:trHeight w:val="277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/>
            </w:pPr>
            <w:r>
              <w:rPr/>
              <w:t>Теплоснабжающая организация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Место расположения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2020 г.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/>
            </w:pPr>
            <w:r>
              <w:rPr/>
              <w:t>2021 гг.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/>
            </w:pPr>
            <w:r>
              <w:rPr/>
              <w:t>2022-2030 гг.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ООО «СтройЖилКомплект»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4"/>
              </w:rPr>
              <w:t>3,3</w:t>
            </w:r>
          </w:p>
        </w:tc>
      </w:tr>
      <w:tr>
        <w:trPr>
          <w:trHeight w:val="295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Style31"/>
        <w:spacing w:before="1" w:after="0"/>
        <w:ind w:right="107" w:firstLine="426"/>
        <w:rPr>
          <w:sz w:val="24"/>
        </w:rPr>
      </w:pPr>
      <w:r>
        <w:rPr>
          <w:sz w:val="24"/>
        </w:rPr>
      </w:r>
    </w:p>
    <w:p>
      <w:pPr>
        <w:pStyle w:val="Style31"/>
        <w:spacing w:before="1" w:after="0"/>
        <w:ind w:right="107" w:firstLine="426"/>
        <w:rPr>
          <w:sz w:val="24"/>
        </w:rPr>
      </w:pPr>
      <w:r>
        <w:rPr>
          <w:sz w:val="24"/>
        </w:rPr>
        <w:t>На территории Чепецкого СП строительство и подключение к центральной системе теплоснабжения новых многоквартирных жилых домов не планируется.</w:t>
      </w:r>
    </w:p>
    <w:p>
      <w:pPr>
        <w:pStyle w:val="Style31"/>
        <w:spacing w:before="1" w:after="0"/>
        <w:ind w:right="107" w:firstLine="426"/>
        <w:rPr>
          <w:sz w:val="24"/>
        </w:rPr>
      </w:pPr>
      <w:r>
        <w:rPr>
          <w:sz w:val="24"/>
        </w:rPr>
        <w:t>Площади строительных фондов и приросты площади строительных фондов муниципальных бюджетных и прочих потребителей, подключенных к системе теплоснабжения Чепецкого СП, приведены в Таблице 6.</w:t>
      </w:r>
    </w:p>
    <w:p>
      <w:pPr>
        <w:pStyle w:val="Style31"/>
        <w:spacing w:before="121" w:after="0"/>
        <w:ind w:right="107" w:firstLine="426"/>
        <w:jc w:val="right"/>
        <w:rPr>
          <w:sz w:val="24"/>
        </w:rPr>
      </w:pPr>
      <w:r>
        <w:rPr>
          <w:sz w:val="24"/>
        </w:rPr>
        <w:t>Таблица 6 - Площади строительных фондов и приросты площади строительных фондов муниципальных бюджетных потребителей (тыс. м²).</w:t>
      </w:r>
    </w:p>
    <w:tbl>
      <w:tblPr>
        <w:tblW w:w="5000" w:type="pct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  <w:tblLook w:val="01e0" w:noHBand="0" w:noVBand="0" w:firstColumn="1" w:lastRow="1" w:lastColumn="1" w:firstRow="1"/>
      </w:tblPr>
      <w:tblGrid>
        <w:gridCol w:w="3636"/>
        <w:gridCol w:w="2323"/>
        <w:gridCol w:w="871"/>
        <w:gridCol w:w="1014"/>
        <w:gridCol w:w="1511"/>
      </w:tblGrid>
      <w:tr>
        <w:trPr>
          <w:trHeight w:val="83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/>
            </w:pPr>
            <w:r>
              <w:rPr/>
              <w:t>Теплоснабжающая организация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right="107" w:hanging="0"/>
              <w:jc w:val="center"/>
              <w:rPr/>
            </w:pPr>
            <w:r>
              <w:rPr/>
              <w:t>Место расположения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2020 г.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/>
            </w:pPr>
            <w:r>
              <w:rPr/>
              <w:t>2021 гг.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/>
            </w:pPr>
            <w:r>
              <w:rPr/>
              <w:t>2022-2030 гг.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ООО «СтройЖилКомплект»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</w:tr>
      <w:tr>
        <w:trPr>
          <w:trHeight w:val="295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Style31"/>
        <w:spacing w:before="1" w:after="0"/>
        <w:ind w:right="107" w:firstLine="426"/>
        <w:rPr>
          <w:sz w:val="24"/>
        </w:rPr>
      </w:pPr>
      <w:r>
        <w:rPr>
          <w:sz w:val="24"/>
        </w:rPr>
        <w:t xml:space="preserve">На территории Чепецкого СП строительство и подключение к центральной системе теплоснабжения новых муниципальных бюджетных потребителей не планируется. Строительные фонды производственных зданий, подключенных к центральному теплоснабжению в Чепецком СП отсутствуют, строительство новых не планируется. </w:t>
      </w:r>
    </w:p>
    <w:p>
      <w:pPr>
        <w:pStyle w:val="Style31"/>
        <w:spacing w:before="1" w:after="0"/>
        <w:ind w:right="107" w:firstLine="426"/>
        <w:rPr>
          <w:sz w:val="24"/>
        </w:rPr>
      </w:pPr>
      <w:r>
        <w:rPr>
          <w:sz w:val="24"/>
          <w:lang w:eastAsia="ru-RU"/>
        </w:rPr>
        <w:t>Планируемые к строительству объекты в 2021-2030 г.г. - частное индивидуальное жилье с индивидуальным отоплением, подключение к центральной системе теплоснабжения не планируется.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Развитие Схемы предусматривает обеспечение тепловой энергией потребителей перспективной застройки от индивидуальных источников тепловой энергии без расширения существующей зоны действия центрального теплоснабжения. </w:t>
      </w:r>
    </w:p>
    <w:p>
      <w:pPr>
        <w:pStyle w:val="Normal"/>
        <w:ind w:right="107" w:firstLine="426"/>
        <w:jc w:val="both"/>
        <w:rPr>
          <w:sz w:val="24"/>
          <w:lang w:eastAsia="ru-RU"/>
        </w:rPr>
      </w:pPr>
      <w:r>
        <w:rPr>
          <w:sz w:val="24"/>
          <w:lang w:eastAsia="ru-RU"/>
        </w:rPr>
      </w:r>
    </w:p>
    <w:p>
      <w:pPr>
        <w:pStyle w:val="213"/>
        <w:numPr>
          <w:ilvl w:val="1"/>
          <w:numId w:val="10"/>
        </w:numPr>
        <w:tabs>
          <w:tab w:val="clear" w:pos="720"/>
          <w:tab w:val="left" w:pos="0" w:leader="none"/>
          <w:tab w:val="left" w:pos="426" w:leader="none"/>
        </w:tabs>
        <w:ind w:left="426" w:right="107" w:hanging="426"/>
        <w:rPr>
          <w:b w:val="false"/>
          <w:b w:val="false"/>
          <w:bCs w:val="false"/>
          <w:i w:val="false"/>
          <w:i w:val="false"/>
        </w:rPr>
      </w:pPr>
      <w:bookmarkStart w:id="10" w:name="_Toc91233177"/>
      <w:bookmarkStart w:id="11" w:name="_Toc90908798"/>
      <w:r>
        <w:rPr>
          <w:b w:val="false"/>
          <w:bCs w:val="false"/>
          <w:i w:val="false"/>
          <w:sz w:val="24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</w:t>
      </w:r>
      <w:r>
        <w:rPr>
          <w:b w:val="false"/>
          <w:bCs w:val="false"/>
          <w:i w:val="false"/>
          <w:spacing w:val="-5"/>
          <w:sz w:val="24"/>
        </w:rPr>
        <w:t xml:space="preserve"> </w:t>
      </w:r>
      <w:r>
        <w:rPr>
          <w:b w:val="false"/>
          <w:bCs w:val="false"/>
          <w:i w:val="false"/>
          <w:sz w:val="24"/>
        </w:rPr>
        <w:t>этапе.</w:t>
      </w:r>
      <w:bookmarkEnd w:id="10"/>
      <w:bookmarkEnd w:id="11"/>
    </w:p>
    <w:p>
      <w:pPr>
        <w:pStyle w:val="Normal"/>
        <w:ind w:right="107" w:hanging="0"/>
        <w:rPr/>
      </w:pPr>
      <w:r>
        <w:rPr/>
      </w:r>
    </w:p>
    <w:p>
      <w:pPr>
        <w:pStyle w:val="Style31"/>
        <w:spacing w:before="114" w:after="0"/>
        <w:ind w:right="107" w:firstLine="425"/>
        <w:contextualSpacing/>
        <w:rPr>
          <w:sz w:val="24"/>
        </w:rPr>
      </w:pPr>
      <w:r>
        <w:rPr>
          <w:sz w:val="24"/>
        </w:rPr>
        <w:t>Объемы потребления тепловой энергии и приросты потребления тепловой энергии жилых домов, общественных и производственных зданий (Гкал/год), подключенных к системам теплоснабжения Чепецкого СП, приведены в Таблице 7, 8.</w:t>
      </w:r>
    </w:p>
    <w:p>
      <w:pPr>
        <w:pStyle w:val="Style31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12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7 - Объемы потребления тепловой энергии и приросты потребления тепловой энергии жилых зданий (Гкал/год).</w:t>
      </w:r>
    </w:p>
    <w:tbl>
      <w:tblPr>
        <w:tblW w:w="5000" w:type="pct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  <w:tblLook w:val="01e0" w:noHBand="0" w:noVBand="0" w:firstColumn="1" w:lastRow="1" w:lastColumn="1" w:firstRow="1"/>
      </w:tblPr>
      <w:tblGrid>
        <w:gridCol w:w="3636"/>
        <w:gridCol w:w="2323"/>
        <w:gridCol w:w="871"/>
        <w:gridCol w:w="1014"/>
        <w:gridCol w:w="1511"/>
      </w:tblGrid>
      <w:tr>
        <w:trPr>
          <w:trHeight w:val="221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/>
            </w:pPr>
            <w:r>
              <w:rPr/>
              <w:t>Теплоснабжающая организация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Место расположения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2020 г.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/>
            </w:pPr>
            <w:r>
              <w:rPr/>
              <w:t>2021 гг.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/>
            </w:pPr>
            <w:r>
              <w:rPr/>
              <w:t>2022-2030 гг.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0"/>
                <w:lang w:bidi="ar-SA"/>
              </w:rPr>
              <w:t>ООО «СтройЖилКомплект»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3027,5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743,0</w:t>
            </w:r>
          </w:p>
        </w:tc>
      </w:tr>
      <w:tr>
        <w:trPr>
          <w:trHeight w:val="295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Style31"/>
        <w:spacing w:before="121" w:after="0"/>
        <w:ind w:right="107" w:firstLine="425"/>
        <w:contextualSpacing/>
        <w:jc w:val="right"/>
        <w:rPr>
          <w:sz w:val="24"/>
        </w:rPr>
      </w:pPr>
      <w:r>
        <w:rPr>
          <w:sz w:val="24"/>
        </w:rPr>
        <w:t>Таблица 8 - Объемы потребления тепловой энергии и приросты потребления тепловой энергии муниципальных бюджетных и прочих потребителей (Гкал/год).</w:t>
      </w:r>
    </w:p>
    <w:tbl>
      <w:tblPr>
        <w:tblW w:w="5000" w:type="pct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  <w:tblLook w:val="01e0" w:noHBand="0" w:noVBand="0" w:firstColumn="1" w:lastRow="1" w:lastColumn="1" w:firstRow="1"/>
      </w:tblPr>
      <w:tblGrid>
        <w:gridCol w:w="3636"/>
        <w:gridCol w:w="2323"/>
        <w:gridCol w:w="871"/>
        <w:gridCol w:w="1014"/>
        <w:gridCol w:w="1511"/>
      </w:tblGrid>
      <w:tr>
        <w:trPr>
          <w:trHeight w:val="258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945" w:right="107" w:hanging="615"/>
              <w:jc w:val="center"/>
              <w:rPr/>
            </w:pPr>
            <w:r>
              <w:rPr/>
              <w:t>Теплоснабжающая организация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Место расположения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2020 г.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/>
            </w:pPr>
            <w:r>
              <w:rPr/>
              <w:t>2021 гг.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/>
            </w:pPr>
            <w:r>
              <w:rPr/>
              <w:t>2022-2030гг.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0"/>
                <w:lang w:bidi="ar-SA"/>
              </w:rPr>
              <w:t>ООО «СтройЖилКомплект»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998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998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1001,0</w:t>
            </w:r>
          </w:p>
        </w:tc>
      </w:tr>
      <w:tr>
        <w:trPr>
          <w:trHeight w:val="295" w:hRule="atLeast"/>
        </w:trPr>
        <w:tc>
          <w:tcPr>
            <w:tcW w:w="36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1932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1932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1911,7</w:t>
            </w:r>
          </w:p>
        </w:tc>
      </w:tr>
      <w:tr>
        <w:trPr>
          <w:trHeight w:val="295" w:hRule="atLeast"/>
        </w:trPr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  <w:szCs w:val="24"/>
              </w:rPr>
              <w:t>ПАО «Т Плюс»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Сводные показатели динамики жилой застройки. Прогноз спроса на тепловую энергию на период 2021-2030 годы указаны в таблице 9.</w:t>
      </w:r>
    </w:p>
    <w:p>
      <w:pPr>
        <w:pStyle w:val="Normal"/>
        <w:ind w:right="107" w:firstLine="720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9 - Сводные показатели динамики жилой застройки Чепецкого СП.</w:t>
      </w:r>
    </w:p>
    <w:tbl>
      <w:tblPr>
        <w:tblW w:w="9360" w:type="dxa"/>
        <w:jc w:val="left"/>
        <w:tblInd w:w="0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04"/>
        <w:gridCol w:w="1629"/>
        <w:gridCol w:w="1475"/>
        <w:gridCol w:w="649"/>
        <w:gridCol w:w="651"/>
        <w:gridCol w:w="650"/>
        <w:gridCol w:w="651"/>
        <w:gridCol w:w="649"/>
        <w:gridCol w:w="651"/>
        <w:gridCol w:w="650"/>
        <w:gridCol w:w="650"/>
        <w:gridCol w:w="650"/>
      </w:tblGrid>
      <w:tr>
        <w:trPr>
          <w:trHeight w:val="525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п. Ключи</w:t>
            </w:r>
          </w:p>
        </w:tc>
        <w:tc>
          <w:tcPr>
            <w:tcW w:w="1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п. Перекоп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20"/>
                <w:szCs w:val="20"/>
              </w:rPr>
              <w:t>п. Пригородный</w:t>
            </w:r>
          </w:p>
        </w:tc>
      </w:tr>
      <w:tr>
        <w:trPr>
          <w:trHeight w:val="525" w:hRule="atLeast"/>
        </w:trPr>
        <w:tc>
          <w:tcPr>
            <w:tcW w:w="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2020 г.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2021г.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2022-2030г.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2020 г.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2021г.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2022-2030г.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2020 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2021г.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/>
            </w:pPr>
            <w:r>
              <w:rPr>
                <w:sz w:val="14"/>
                <w:szCs w:val="14"/>
              </w:rPr>
              <w:t>2022-2030г.</w:t>
            </w:r>
          </w:p>
        </w:tc>
      </w:tr>
      <w:tr>
        <w:trPr>
          <w:trHeight w:val="393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Сохраняемые жилые строения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м²)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2" w:hRule="atLeast"/>
        </w:trPr>
        <w:tc>
          <w:tcPr>
            <w:tcW w:w="4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Сносимые жилые строения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м²)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4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Проектируемые жилые строения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м²/год)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4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134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жилого фонда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4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бюджетные потребители и прочее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27" w:hanging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Производственные потребители Чепецкого СП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(тыс. м²)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Нагрузка (Гкал/ч)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10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>Подключение или отключение потребителей от системы центрального теплоснабжения на территории Чепецкого СП не планируется.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213"/>
        <w:numPr>
          <w:ilvl w:val="1"/>
          <w:numId w:val="10"/>
        </w:numPr>
        <w:tabs>
          <w:tab w:val="clear" w:pos="720"/>
          <w:tab w:val="left" w:pos="0" w:leader="none"/>
          <w:tab w:val="left" w:pos="426" w:leader="none"/>
        </w:tabs>
        <w:ind w:left="426" w:right="107" w:hanging="426"/>
        <w:rPr>
          <w:i w:val="false"/>
          <w:i w:val="false"/>
        </w:rPr>
      </w:pPr>
      <w:bookmarkStart w:id="12" w:name="_Toc91233178"/>
      <w:r>
        <w:rPr>
          <w:i w:val="false"/>
          <w:color w:val="2D2D2D"/>
          <w:spacing w:val="2"/>
          <w:sz w:val="24"/>
          <w:shd w:fill="FFFFFF" w:val="clear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этапе.</w:t>
      </w:r>
      <w:bookmarkEnd w:id="12"/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ind w:right="107"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На территории Чепецкого СП отсутствуют объекты, расположенные в производственных зонах и подключенных к системе центрального отопления. Подключение новых потребителей не планируется.</w:t>
      </w:r>
    </w:p>
    <w:p>
      <w:pPr>
        <w:pStyle w:val="Normal"/>
        <w:ind w:right="107" w:firstLine="426"/>
        <w:jc w:val="both"/>
        <w:rPr>
          <w:color w:val="2D2D2D"/>
          <w:spacing w:val="2"/>
          <w:sz w:val="24"/>
          <w:highlight w:val="white"/>
        </w:rPr>
      </w:pPr>
      <w:r>
        <w:rPr>
          <w:color w:val="2D2D2D"/>
          <w:spacing w:val="2"/>
          <w:sz w:val="24"/>
          <w:shd w:fill="FFFFFF" w:val="clear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 будут уточняться ежегодно при актуализации схемы теплоснабжения.</w:t>
      </w:r>
      <w:bookmarkStart w:id="13" w:name="_Toc91233179"/>
      <w:bookmarkStart w:id="14" w:name="_Toc90908800"/>
    </w:p>
    <w:p>
      <w:pPr>
        <w:pStyle w:val="Normal"/>
        <w:ind w:right="107" w:firstLine="426"/>
        <w:jc w:val="both"/>
        <w:rPr>
          <w:color w:val="2D2D2D"/>
          <w:spacing w:val="2"/>
          <w:sz w:val="24"/>
          <w:highlight w:val="white"/>
        </w:rPr>
      </w:pPr>
      <w:r>
        <w:rPr>
          <w:color w:val="2D2D2D"/>
          <w:spacing w:val="2"/>
          <w:sz w:val="24"/>
          <w:highlight w:val="white"/>
        </w:rPr>
      </w:r>
    </w:p>
    <w:p>
      <w:pPr>
        <w:pStyle w:val="213"/>
        <w:numPr>
          <w:ilvl w:val="1"/>
          <w:numId w:val="10"/>
        </w:numPr>
        <w:rPr>
          <w:i w:val="false"/>
          <w:i w:val="false"/>
        </w:rPr>
      </w:pPr>
      <w:r>
        <w:rPr>
          <w:i w:val="false"/>
          <w:sz w:val="24"/>
        </w:rPr>
        <w:t>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по Чепецкому СП.</w:t>
      </w:r>
      <w:bookmarkEnd w:id="13"/>
      <w:bookmarkEnd w:id="14"/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  <w:t>В таблице 10 указана Средневзвешенная плотность тепловой нагрузки (Гкал/час/га).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hanging="0"/>
        <w:jc w:val="right"/>
        <w:rPr>
          <w:sz w:val="24"/>
        </w:rPr>
      </w:pPr>
      <w:r>
        <w:rPr>
          <w:sz w:val="24"/>
        </w:rPr>
        <w:t>Таблица 10 - Средневзвешенная плотность тепловой нагрузки (Гкал/час/га).</w:t>
      </w:r>
    </w:p>
    <w:tbl>
      <w:tblPr>
        <w:tblW w:w="9134" w:type="dxa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  <w:tblLook w:val="01e0" w:noHBand="0" w:noVBand="0" w:firstColumn="1" w:lastRow="1" w:lastColumn="1" w:firstRow="1"/>
      </w:tblPr>
      <w:tblGrid>
        <w:gridCol w:w="2795"/>
        <w:gridCol w:w="1993"/>
        <w:gridCol w:w="1086"/>
        <w:gridCol w:w="1087"/>
        <w:gridCol w:w="1086"/>
        <w:gridCol w:w="1086"/>
      </w:tblGrid>
      <w:tr>
        <w:trPr>
          <w:trHeight w:val="194" w:hRule="atLeast"/>
        </w:trPr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lineRule="exact" w:line="276"/>
              <w:ind w:left="145" w:right="107" w:firstLine="185"/>
              <w:jc w:val="center"/>
              <w:rPr/>
            </w:pPr>
            <w:r>
              <w:rPr/>
              <w:t>Теплоснабжающая организация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Место расположения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Площадь населенного пункта, Га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23" w:right="107" w:hanging="0"/>
              <w:jc w:val="center"/>
              <w:rPr/>
            </w:pPr>
            <w:r>
              <w:rPr/>
              <w:t>2020 г.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2" w:right="107" w:hanging="0"/>
              <w:jc w:val="center"/>
              <w:rPr/>
            </w:pPr>
            <w:r>
              <w:rPr/>
              <w:t>2021 гг.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133" w:after="0"/>
              <w:ind w:left="151" w:right="107" w:hanging="0"/>
              <w:jc w:val="center"/>
              <w:rPr/>
            </w:pPr>
            <w:r>
              <w:rPr/>
              <w:t>2022-2030 гг.</w:t>
            </w:r>
          </w:p>
        </w:tc>
      </w:tr>
      <w:tr>
        <w:trPr>
          <w:trHeight w:val="295" w:hRule="atLeast"/>
        </w:trPr>
        <w:tc>
          <w:tcPr>
            <w:tcW w:w="2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ООО «СтройЖилКомплект»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82,45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</w:tr>
      <w:tr>
        <w:trPr>
          <w:trHeight w:val="295" w:hRule="atLeast"/>
        </w:trPr>
        <w:tc>
          <w:tcPr>
            <w:tcW w:w="27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39,99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</w:tr>
      <w:tr>
        <w:trPr>
          <w:trHeight w:val="295" w:hRule="atLeast"/>
        </w:trPr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264"/>
              <w:ind w:left="107" w:right="107" w:hanging="0"/>
              <w:rPr>
                <w:sz w:val="24"/>
              </w:rPr>
            </w:pPr>
            <w:r>
              <w:rPr>
                <w:sz w:val="24"/>
              </w:rPr>
              <w:t>ПАО «Т ПЛЮС»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61,54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Paragraph"/>
              <w:widowControl w:val="false"/>
              <w:ind w:right="107" w:hanging="0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111"/>
        <w:ind w:left="432" w:right="107" w:hanging="432"/>
        <w:jc w:val="center"/>
        <w:rPr/>
      </w:pPr>
      <w:bookmarkStart w:id="15" w:name="_Toc91233180"/>
      <w:bookmarkStart w:id="16" w:name="_Toc90908801"/>
      <w:r>
        <w:rPr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15"/>
      <w:bookmarkEnd w:id="16"/>
    </w:p>
    <w:p>
      <w:pPr>
        <w:pStyle w:val="Normal"/>
        <w:ind w:left="426" w:right="107" w:hanging="426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213"/>
        <w:tabs>
          <w:tab w:val="clear" w:pos="720"/>
          <w:tab w:val="left" w:pos="0" w:leader="none"/>
          <w:tab w:val="left" w:pos="567" w:leader="none"/>
        </w:tabs>
        <w:ind w:left="567" w:hanging="567"/>
        <w:rPr>
          <w:b w:val="false"/>
          <w:b w:val="false"/>
          <w:bCs w:val="false"/>
          <w:i w:val="false"/>
          <w:i w:val="false"/>
        </w:rPr>
      </w:pPr>
      <w:bookmarkStart w:id="17" w:name="_Toc91233181"/>
      <w:bookmarkStart w:id="18" w:name="_Toc90908802"/>
      <w:r>
        <w:rPr>
          <w:b w:val="false"/>
          <w:bCs w:val="false"/>
          <w:i w:val="false"/>
          <w:spacing w:val="3"/>
          <w:sz w:val="24"/>
          <w:shd w:fill="FFFFFF" w:val="clear"/>
        </w:rPr>
        <w:t xml:space="preserve">2.1. </w:t>
      </w:r>
      <w:r>
        <w:rPr>
          <w:i w:val="false"/>
          <w:spacing w:val="3"/>
          <w:sz w:val="24"/>
          <w:shd w:fill="FFFFFF" w:val="clear"/>
        </w:rPr>
        <w:t>Описание существующих и перспективных зон действия систем теплоснабжения и источников тепловой энергии.</w:t>
      </w:r>
      <w:bookmarkEnd w:id="17"/>
      <w:bookmarkEnd w:id="18"/>
    </w:p>
    <w:p>
      <w:pPr>
        <w:pStyle w:val="Normal"/>
        <w:rPr/>
      </w:pPr>
      <w:r>
        <w:rPr/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 xml:space="preserve">Зоны действия систем теплоснабжения Чепецкого СП представлены на Рисунках 2, 3, 4, где красные линии обозначают тепловую сеть централизованного теплоснабжения, прямоугольники – потребителей; остальная часть поселения отапливается за счет индивидуальных источников тепловой энергии. </w:t>
      </w:r>
      <w:r>
        <w:rPr>
          <w:color w:val="2D2D2D"/>
          <w:spacing w:val="3"/>
          <w:sz w:val="24"/>
          <w:shd w:fill="FFFFFF" w:val="clear"/>
        </w:rPr>
        <w:t>Общая протяженность тепловых сетей в Чепецком СП в двухтрубном исчислении – 8,2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ПАО «Т ПЛЮС» является теплоснабжающей организацией, осуществляющей производство, передачу и распределение тепловой энергии между потребителями по сетям в п. Пригородный. ООО «СтройЖилКомплект» является предприятием жилищно-коммунального хозяйства, которая оказывает услуги по теплоснабжению, холодному и горячему водоснабжению, водоотведению в п. Ключи и п. Перекоп. </w:t>
      </w:r>
    </w:p>
    <w:p>
      <w:pPr>
        <w:pStyle w:val="Style31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4516120" cy="3608070"/>
            <wp:effectExtent l="0" t="0" r="0" b="0"/>
            <wp:docPr id="2" name="Рисунок 34" descr="C:\Users\Никифоров Дмитрий\AppData\Local\Microsoft\Windows\INetCache\Content.Word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4" descr="C:\Users\Никифоров Дмитрий\AppData\Local\Microsoft\Windows\INetCache\Content.Word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31"/>
        <w:ind w:right="107" w:firstLine="426"/>
        <w:jc w:val="center"/>
        <w:rPr>
          <w:sz w:val="24"/>
          <w:lang w:val="en-US"/>
        </w:rPr>
      </w:pPr>
      <w:r>
        <w:rPr>
          <w:sz w:val="24"/>
          <w:lang w:val="en-US"/>
        </w:rPr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 xml:space="preserve">Рисунок 2 - Зоны действия систем теплоснабжения п. Пригородный. </w:t>
      </w:r>
    </w:p>
    <w:p>
      <w:pPr>
        <w:pStyle w:val="Style31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5351145" cy="2552065"/>
            <wp:effectExtent l="0" t="0" r="0" b="0"/>
            <wp:docPr id="3" name="Рисунок 31" descr="схема Клю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1" descr="схема Ключи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 xml:space="preserve">Рисунок 3 - Зоны действия систем теплоснабжения п. Ключи. </w:t>
      </w:r>
    </w:p>
    <w:p>
      <w:pPr>
        <w:pStyle w:val="Style31"/>
        <w:ind w:right="107" w:hanging="0"/>
        <w:jc w:val="center"/>
        <w:rPr>
          <w:sz w:val="24"/>
        </w:rPr>
      </w:pPr>
      <w:r>
        <w:rPr/>
        <w:drawing>
          <wp:inline distT="0" distB="0" distL="0" distR="0">
            <wp:extent cx="5096510" cy="2838450"/>
            <wp:effectExtent l="0" t="0" r="0" b="0"/>
            <wp:docPr id="4" name="Рисунок 3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2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1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44"/>
        <w:ind w:right="107" w:firstLine="426"/>
        <w:contextualSpacing/>
        <w:jc w:val="center"/>
        <w:rPr>
          <w:sz w:val="24"/>
        </w:rPr>
      </w:pPr>
      <w:r>
        <w:rPr>
          <w:sz w:val="24"/>
        </w:rPr>
        <w:t>Рисунок 4 - Зоны действия систем теплоснабжения п. Перекоп.</w:t>
      </w:r>
    </w:p>
    <w:p>
      <w:pPr>
        <w:pStyle w:val="Normal"/>
        <w:spacing w:before="0" w:after="208"/>
        <w:ind w:right="107" w:hanging="0"/>
        <w:contextualSpacing/>
        <w:jc w:val="center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3"/>
        <w:tabs>
          <w:tab w:val="left" w:pos="0" w:leader="none"/>
          <w:tab w:val="left" w:pos="567" w:leader="none"/>
        </w:tabs>
        <w:ind w:left="720" w:hanging="294"/>
        <w:jc w:val="both"/>
        <w:rPr>
          <w:b w:val="false"/>
          <w:b w:val="false"/>
          <w:color w:val="2D2D2D"/>
          <w:spacing w:val="3"/>
          <w:sz w:val="24"/>
          <w:highlight w:val="white"/>
        </w:rPr>
      </w:pPr>
      <w:bookmarkStart w:id="19" w:name="_Toc91233182"/>
      <w:bookmarkStart w:id="20" w:name="_Toc90908804"/>
      <w:r>
        <w:rPr>
          <w:b w:val="false"/>
          <w:spacing w:val="3"/>
          <w:sz w:val="24"/>
          <w:shd w:fill="FFFFFF" w:val="clear"/>
        </w:rPr>
        <w:t>2.1.1. Котельная</w:t>
      </w:r>
      <w:r>
        <w:rPr>
          <w:b w:val="false"/>
          <w:color w:val="2D2D2D"/>
          <w:spacing w:val="3"/>
          <w:sz w:val="24"/>
          <w:shd w:fill="FFFFFF" w:val="clear"/>
        </w:rPr>
        <w:t xml:space="preserve"> </w:t>
      </w:r>
      <w:r>
        <w:rPr>
          <w:b w:val="false"/>
          <w:sz w:val="24"/>
        </w:rPr>
        <w:t>п. Ключи.</w:t>
      </w:r>
      <w:bookmarkEnd w:id="19"/>
      <w:bookmarkEnd w:id="20"/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bookmarkStart w:id="21" w:name="_Toc90970898"/>
      <w:bookmarkStart w:id="22" w:name="_Toc90908805"/>
      <w:r>
        <w:rPr>
          <w:color w:val="000000"/>
          <w:sz w:val="24"/>
          <w:lang w:eastAsia="ru-RU"/>
        </w:rPr>
        <w:t>В котельной п. Ключи расположены 4 водогрейных котла. Технические характеристики оборудования котельной представлены в таблице 11. Вырабатываемая тепловая энергия производится для нагрева сетевой теплофикационной воды на нужды отопления и ГВС жилых домов общественных и административных зданий. Также тепло используется на отопление котельной. На технологию тепло не используется. Основное топливо – природный газ. Температурный график сети 88/68/74°С. Система теплоснабжения закрытая.</w:t>
      </w:r>
      <w:bookmarkEnd w:id="21"/>
      <w:bookmarkEnd w:id="22"/>
      <w:r>
        <w:rPr>
          <w:color w:val="000000"/>
          <w:sz w:val="24"/>
          <w:lang w:eastAsia="ru-RU"/>
        </w:rPr>
        <w:t xml:space="preserve"> Общая протяженность тепловых сетей в однотрубном исчислении – 6,11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spacing w:lineRule="auto" w:line="360"/>
        <w:jc w:val="right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Таблица 11 – Ведомость технико-экономических характеристик котельных</w:t>
      </w:r>
    </w:p>
    <w:tbl>
      <w:tblPr>
        <w:tblW w:w="94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90"/>
        <w:gridCol w:w="1635"/>
        <w:gridCol w:w="896"/>
        <w:gridCol w:w="1365"/>
        <w:gridCol w:w="819"/>
      </w:tblGrid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Единицы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>
        <w:trPr>
          <w:trHeight w:val="20" w:hRule="atLeast"/>
        </w:trPr>
        <w:tc>
          <w:tcPr>
            <w:tcW w:w="9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Котельная п. Ключи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Установленная мощность котельной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6,50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Собственные нужды котельной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1,0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Макс. присоединенная нагрузка, в т.ч.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1,432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отопление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1,376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ГВС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0,086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Котлы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2и3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4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Марка котла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ВГ-1,16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КСВа - 1,25ГС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REX - к160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Изготовитель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Пермь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Год ввода в эксплуатацию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1994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1995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2008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Номинальная производительность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МВт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(Гкал/ч)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1,16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1,25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1,6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Расчетный КПД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91/90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90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Дымосос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Производительность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м3/час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4,3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4,3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4,3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Мощность двигателя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2,2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Сетевые насосы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2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Ц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Мощность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30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Подача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270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Напор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32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36</w:t>
            </w:r>
          </w:p>
        </w:tc>
      </w:tr>
      <w:tr>
        <w:trPr>
          <w:trHeight w:val="20" w:hRule="atLeast"/>
        </w:trPr>
        <w:tc>
          <w:tcPr>
            <w:tcW w:w="9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Подпиточные насосы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Мощность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2,8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Подача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30</w:t>
            </w:r>
          </w:p>
        </w:tc>
      </w:tr>
      <w:tr>
        <w:trPr>
          <w:trHeight w:val="20" w:hRule="atLeast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Напор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818" w:leader="none"/>
              </w:tabs>
              <w:ind w:right="1271" w:hanging="0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24</w:t>
            </w:r>
          </w:p>
        </w:tc>
      </w:tr>
      <w:tr>
        <w:trPr>
          <w:trHeight w:val="20" w:hRule="atLeast"/>
        </w:trPr>
        <w:tc>
          <w:tcPr>
            <w:tcW w:w="6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 химподготовки</w:t>
            </w:r>
          </w:p>
        </w:tc>
        <w:tc>
          <w:tcPr>
            <w:tcW w:w="3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ИОМС</w:t>
            </w:r>
          </w:p>
        </w:tc>
      </w:tr>
    </w:tbl>
    <w:p>
      <w:pPr>
        <w:pStyle w:val="Normal"/>
        <w:numPr>
          <w:ilvl w:val="0"/>
          <w:numId w:val="0"/>
        </w:numPr>
        <w:shd w:val="clear" w:color="auto" w:fill="FFFFFF"/>
        <w:tabs>
          <w:tab w:val="clear" w:pos="720"/>
          <w:tab w:val="left" w:pos="426" w:leader="none"/>
        </w:tabs>
        <w:spacing w:before="0" w:after="0"/>
        <w:ind w:left="0" w:right="107" w:hanging="0"/>
        <w:contextualSpacing/>
        <w:jc w:val="both"/>
        <w:outlineLvl w:val="0"/>
        <w:rPr>
          <w:color w:val="2D2D2D"/>
          <w:spacing w:val="3"/>
          <w:sz w:val="24"/>
          <w:highlight w:val="white"/>
        </w:rPr>
      </w:pPr>
      <w:r>
        <w:rPr>
          <w:color w:val="2D2D2D"/>
          <w:spacing w:val="3"/>
          <w:sz w:val="24"/>
          <w:highlight w:val="white"/>
        </w:rPr>
      </w:r>
    </w:p>
    <w:p>
      <w:pPr>
        <w:pStyle w:val="ListParagraph"/>
        <w:numPr>
          <w:ilvl w:val="2"/>
          <w:numId w:val="11"/>
        </w:numPr>
        <w:shd w:val="clear" w:color="auto" w:fill="FFFFFF"/>
        <w:tabs>
          <w:tab w:val="clear" w:pos="720"/>
          <w:tab w:val="left" w:pos="1134" w:leader="none"/>
        </w:tabs>
        <w:spacing w:before="0" w:after="0"/>
        <w:ind w:left="720" w:right="107" w:hanging="294"/>
        <w:contextualSpacing/>
        <w:jc w:val="both"/>
        <w:outlineLvl w:val="2"/>
        <w:rPr>
          <w:color w:val="2D2D2D"/>
          <w:spacing w:val="3"/>
          <w:sz w:val="24"/>
          <w:highlight w:val="white"/>
        </w:rPr>
      </w:pPr>
      <w:bookmarkStart w:id="23" w:name="_Toc91233183"/>
      <w:bookmarkStart w:id="24" w:name="_Toc90908807"/>
      <w:r>
        <w:rPr>
          <w:sz w:val="24"/>
        </w:rPr>
        <w:t>Котельная п. Перекоп.</w:t>
      </w:r>
      <w:bookmarkEnd w:id="23"/>
      <w:bookmarkEnd w:id="24"/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bookmarkStart w:id="25" w:name="_Toc90970901"/>
      <w:bookmarkStart w:id="26" w:name="_Toc90908808"/>
      <w:r>
        <w:rPr>
          <w:color w:val="000000"/>
          <w:sz w:val="24"/>
          <w:lang w:eastAsia="ru-RU"/>
        </w:rPr>
        <w:t>В котельной п. Перекоп расположены 3 водогрейных котла и необходимое вспомогательное оборудование. Технические характеристики оборудования котельной представлены в таблице 12. Вырабатываемая тепловая энергия производится для нагрева сетевой теплофикационной воды на нужды отопления и ГВС жилых домов общественных и административных зданий. Также тепло используется на отопление котельной. На технологию тепло не используется. Основное топливо – природный газ. Температурный график сети 88/68/74°С. Система теплоснабжения закрытая.</w:t>
      </w:r>
      <w:bookmarkEnd w:id="25"/>
      <w:bookmarkEnd w:id="26"/>
      <w:r>
        <w:rPr>
          <w:color w:val="000000"/>
          <w:sz w:val="24"/>
          <w:lang w:eastAsia="ru-RU"/>
        </w:rPr>
        <w:t xml:space="preserve"> Общая протяженность тепловых сетей в двухтрубном исчислении 1,2 км.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Normal"/>
        <w:jc w:val="right"/>
        <w:rPr>
          <w:sz w:val="24"/>
        </w:rPr>
      </w:pPr>
      <w:bookmarkStart w:id="27" w:name="_Toc90970902"/>
      <w:bookmarkStart w:id="28" w:name="_Toc90908809"/>
      <w:r>
        <w:rPr>
          <w:color w:val="000000"/>
          <w:sz w:val="24"/>
          <w:lang w:eastAsia="ru-RU"/>
        </w:rPr>
        <w:t>Таблица 12 – Ведомость технико-экономических характеристик котельных</w:t>
      </w:r>
      <w:bookmarkEnd w:id="27"/>
      <w:bookmarkEnd w:id="28"/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55"/>
        <w:gridCol w:w="1436"/>
        <w:gridCol w:w="1056"/>
        <w:gridCol w:w="524"/>
        <w:gridCol w:w="528"/>
        <w:gridCol w:w="1056"/>
      </w:tblGrid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Единицы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>
        <w:trPr/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Котельная п. Перекоп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Установленная мощность котельной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2,58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Собственные нужды котельной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1,0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Максимальная присоединенная нагрузка, в т.ч.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1,124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отопление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0,864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вентиляция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0,097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- ГВС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Гкал/ч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0,163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Котлы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3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Марка котла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Факел Г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Факел 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Факел Г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Изготовитель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Минск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Год ввода в эксплуатацию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Год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2001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2001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2001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Номинальная производительность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МВт(Гкал/ч)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Расчетный КПД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%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94,5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95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Дымососы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№</w:t>
            </w:r>
            <w:r>
              <w:rPr>
                <w:rFonts w:eastAsia="Calibri"/>
                <w:sz w:val="24"/>
                <w:lang w:eastAsia="ru-RU"/>
              </w:rPr>
              <w:t>1, №2, №3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ДН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Производительность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м3/час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4,3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Мощность двигателя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3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2,2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Сетевые насосы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№ </w:t>
            </w:r>
            <w:r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 xml:space="preserve">№ </w:t>
            </w:r>
            <w:r>
              <w:rPr>
                <w:rFonts w:eastAsia="Calibri"/>
                <w:sz w:val="24"/>
                <w:lang w:eastAsia="ru-RU"/>
              </w:rPr>
              <w:t>2</w:t>
            </w:r>
          </w:p>
        </w:tc>
      </w:tr>
      <w:tr>
        <w:trPr/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Тип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Ц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Мощность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кВт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15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Подача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м3/ч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50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50</w:t>
            </w:r>
          </w:p>
        </w:tc>
      </w:tr>
      <w:tr>
        <w:trPr/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Напор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м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  <w:t>50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jc w:val="center"/>
              <w:rPr>
                <w:rFonts w:eastAsia="Calibri"/>
                <w:sz w:val="24"/>
                <w:lang w:eastAsia="ru-RU"/>
              </w:rPr>
            </w:pPr>
            <w:r>
              <w:rPr>
                <w:rFonts w:eastAsia="Calibri"/>
                <w:sz w:val="24"/>
                <w:lang w:eastAsia="ru-RU"/>
              </w:rPr>
            </w:r>
          </w:p>
        </w:tc>
      </w:tr>
    </w:tbl>
    <w:p>
      <w:pPr>
        <w:pStyle w:val="3"/>
        <w:tabs>
          <w:tab w:val="clear" w:pos="0"/>
          <w:tab w:val="left" w:pos="1134" w:leader="none"/>
        </w:tabs>
        <w:ind w:left="720" w:hanging="0"/>
        <w:jc w:val="left"/>
        <w:rPr>
          <w:b w:val="false"/>
          <w:b w:val="false"/>
          <w:spacing w:val="3"/>
          <w:sz w:val="24"/>
          <w:highlight w:val="white"/>
        </w:rPr>
      </w:pPr>
      <w:r>
        <w:rPr>
          <w:b w:val="false"/>
          <w:spacing w:val="3"/>
          <w:sz w:val="24"/>
          <w:highlight w:val="white"/>
        </w:rPr>
      </w:r>
    </w:p>
    <w:p>
      <w:pPr>
        <w:pStyle w:val="3"/>
        <w:numPr>
          <w:ilvl w:val="2"/>
          <w:numId w:val="11"/>
        </w:numPr>
        <w:tabs>
          <w:tab w:val="left" w:pos="0" w:leader="none"/>
          <w:tab w:val="left" w:pos="1134" w:leader="none"/>
        </w:tabs>
        <w:ind w:left="720" w:hanging="294"/>
        <w:jc w:val="left"/>
        <w:rPr>
          <w:b w:val="false"/>
          <w:b w:val="false"/>
          <w:spacing w:val="3"/>
          <w:sz w:val="24"/>
          <w:highlight w:val="white"/>
        </w:rPr>
      </w:pPr>
      <w:r>
        <w:rPr>
          <w:b w:val="false"/>
          <w:spacing w:val="3"/>
          <w:sz w:val="24"/>
          <w:shd w:fill="FFFFFF" w:val="clear"/>
        </w:rPr>
        <w:t>ЦТП РМЗ п. Пригородный.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Источником тепловой энергии п. Пригородный является ЦТП РМЗ, который подключен к Кировской ТЭЦ-3. Установленная электрическая мощность Кировской ТЭЦ – 149 МВт. Установленная тепловая мощность Кировской ТЭЦ-3 – 813 Гкал/ч, из которой тепловая мощность отборов паровых турбин 413 Гкал/ч, мощность пиковых водогрейных котлов 400 Гкал/ч. Тепловая мощность отборов паровых турбин складывается из мощности теплофикационных отборов – 323 Гкал/ч и мощности производственных отборов – 90 Гкал/ч. 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spacing w:val="3"/>
          <w:sz w:val="24"/>
          <w:shd w:fill="FFFFFF" w:val="clear"/>
        </w:rPr>
        <w:t xml:space="preserve">К </w:t>
      </w:r>
      <w:r>
        <w:rPr>
          <w:sz w:val="24"/>
          <w:lang w:eastAsia="ru-RU"/>
        </w:rPr>
        <w:t>ЦТП РМЗ подключены потребители с ул. Лесная и новый, отдельно стоящий ЦТП, питающий остальных потребителей поселка. Общая протяженность тепловых сетей в двухтрубном исчислении – 3,89 км.</w:t>
      </w:r>
      <w:r>
        <w:rPr>
          <w:color w:val="000000"/>
          <w:sz w:val="24"/>
          <w:lang w:eastAsia="ru-RU"/>
        </w:rPr>
        <w:t xml:space="preserve"> Категория теплоснабжения потребителей – вторая. Схема теплоснабжения закрытая. Теплоноситель с параметром 95-70 </w:t>
      </w:r>
      <w:r>
        <w:rPr>
          <w:color w:val="000000"/>
          <w:sz w:val="24"/>
          <w:vertAlign w:val="superscript"/>
          <w:lang w:eastAsia="ru-RU"/>
        </w:rPr>
        <w:t>0</w:t>
      </w:r>
      <w:r>
        <w:rPr>
          <w:color w:val="000000"/>
          <w:sz w:val="24"/>
          <w:lang w:eastAsia="ru-RU"/>
        </w:rPr>
        <w:t xml:space="preserve">С, приготавливается в ЦТП. Располагаемый напор в ЦТП Р1=6,7 кгс/см2, Р2=4,9 кгс/см2. ГВС приготавливается в ИТП домов. </w:t>
      </w:r>
    </w:p>
    <w:p>
      <w:pPr>
        <w:pStyle w:val="Normal"/>
        <w:ind w:firstLine="426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213"/>
        <w:numPr>
          <w:ilvl w:val="1"/>
          <w:numId w:val="11"/>
        </w:numPr>
        <w:tabs>
          <w:tab w:val="clear" w:pos="720"/>
          <w:tab w:val="left" w:pos="0" w:leader="none"/>
          <w:tab w:val="left" w:pos="426" w:leader="none"/>
        </w:tabs>
        <w:spacing w:before="0" w:after="0"/>
        <w:ind w:left="426" w:right="107" w:hanging="426"/>
        <w:contextualSpacing/>
        <w:rPr>
          <w:i w:val="false"/>
          <w:i w:val="false"/>
        </w:rPr>
      </w:pPr>
      <w:bookmarkStart w:id="29" w:name="_Toc91233185"/>
      <w:r>
        <w:rPr>
          <w:i w:val="false"/>
          <w:color w:val="2D2D2D"/>
          <w:spacing w:val="2"/>
          <w:sz w:val="24"/>
          <w:shd w:fill="FFFFFF" w:val="clear"/>
        </w:rPr>
        <w:t>Описание существующих и перспективных зон действия индивидуальных источников тепловой энергии.</w:t>
      </w:r>
      <w:bookmarkEnd w:id="29"/>
    </w:p>
    <w:p>
      <w:pPr>
        <w:pStyle w:val="Normal"/>
        <w:ind w:right="107" w:hanging="0"/>
        <w:rPr/>
      </w:pPr>
      <w:r>
        <w:rPr/>
      </w:r>
    </w:p>
    <w:p>
      <w:pPr>
        <w:pStyle w:val="Normal"/>
        <w:tabs>
          <w:tab w:val="clear" w:pos="720"/>
          <w:tab w:val="left" w:pos="10205" w:leader="none"/>
        </w:tabs>
        <w:spacing w:lineRule="exact" w:line="279" w:before="144" w:after="0"/>
        <w:ind w:right="107" w:firstLine="426"/>
        <w:contextualSpacing/>
        <w:jc w:val="both"/>
        <w:rPr/>
      </w:pPr>
      <w:r>
        <w:rPr>
          <w:color w:val="000000"/>
          <w:sz w:val="24"/>
        </w:rPr>
        <w:t>На территории Чепецкого СП сформированы зоны индивидуального теплоснабжения, информация по количеству зданий отсутствует.</w:t>
      </w:r>
    </w:p>
    <w:p>
      <w:pPr>
        <w:pStyle w:val="Normal"/>
        <w:tabs>
          <w:tab w:val="clear" w:pos="720"/>
          <w:tab w:val="left" w:pos="10205" w:leader="none"/>
        </w:tabs>
        <w:spacing w:before="180" w:after="0"/>
        <w:ind w:right="107" w:firstLine="426"/>
        <w:contextualSpacing/>
        <w:jc w:val="both"/>
        <w:rPr/>
      </w:pPr>
      <w:r>
        <w:rPr>
          <w:color w:val="000000"/>
          <w:sz w:val="24"/>
        </w:rPr>
        <w:t xml:space="preserve">Зоны индивидуального теплоснабжения в большинстве случаев локализованы внутри зон действия централизованного теплоснабжения. Основное строительство на территории поселения осуществлялось одноэтажными зданиями с деревянными стенами из бруса и обеспечение их теплоснабжением осуществляется от индивидуальных квартирных котлов и печей. </w:t>
      </w:r>
      <w:r>
        <w:rPr>
          <w:sz w:val="24"/>
        </w:rPr>
        <w:t xml:space="preserve">Поскольку данные об установленной тепловой мощности этих теплогенераторов отсутствуют, не представляется возможности оценить резервы этого вида оборудования. </w:t>
      </w:r>
    </w:p>
    <w:p>
      <w:pPr>
        <w:pStyle w:val="Style31"/>
        <w:ind w:right="107" w:firstLine="426"/>
        <w:jc w:val="both"/>
        <w:rPr/>
      </w:pPr>
      <w:r>
        <w:rPr>
          <w:sz w:val="24"/>
        </w:rPr>
        <w:t>Графическая часть в проекте разработки схемы теплоснабжения выполнена на основании информации, представленной администрацией Кирово-Чепецкого района.</w:t>
      </w:r>
    </w:p>
    <w:p>
      <w:pPr>
        <w:pStyle w:val="Style31"/>
        <w:ind w:right="107" w:firstLine="426"/>
        <w:jc w:val="both"/>
        <w:rPr/>
      </w:pPr>
      <w:r>
        <w:rPr>
          <w:sz w:val="24"/>
        </w:rPr>
        <w:t>Зоны действия систем теплоснабжения Чепецкого СП представлены на Рисунках 2, 3, 4, где красные линии обозначают тепловую сеть централизованного теплоснабжения, прямоугольники – потребителей; остальная часть поселения отапливается за счет индивидуальных источников тепловой энергии.</w:t>
      </w:r>
      <w:bookmarkStart w:id="30" w:name="_Toc91233186"/>
    </w:p>
    <w:p>
      <w:pPr>
        <w:pStyle w:val="Style31"/>
        <w:ind w:right="107" w:firstLine="42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numPr>
          <w:ilvl w:val="1"/>
          <w:numId w:val="11"/>
        </w:numPr>
        <w:ind w:left="426" w:right="107" w:hanging="426"/>
        <w:outlineLvl w:val="1"/>
        <w:rPr/>
      </w:pPr>
      <w:r>
        <w:rPr>
          <w:b/>
          <w:color w:val="2D2D2D"/>
          <w:spacing w:val="2"/>
          <w:sz w:val="24"/>
          <w:shd w:fill="FFFFFF" w:val="clear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r>
        <w:rPr>
          <w:color w:val="2D2D2D"/>
          <w:spacing w:val="2"/>
          <w:sz w:val="24"/>
          <w:shd w:fill="FFFFFF" w:val="clear"/>
        </w:rPr>
        <w:t>.</w:t>
      </w:r>
      <w:bookmarkEnd w:id="30"/>
    </w:p>
    <w:p>
      <w:pPr>
        <w:pStyle w:val="Normal"/>
        <w:spacing w:before="0" w:after="80"/>
        <w:ind w:right="107" w:firstLine="426"/>
        <w:contextualSpacing/>
        <w:jc w:val="both"/>
        <w:rPr>
          <w:b/>
          <w:b/>
          <w:color w:val="2D2D2D"/>
          <w:spacing w:val="2"/>
          <w:sz w:val="24"/>
          <w:highlight w:val="white"/>
        </w:rPr>
      </w:pPr>
      <w:r>
        <w:rPr>
          <w:b/>
          <w:color w:val="2D2D2D"/>
          <w:spacing w:val="2"/>
          <w:sz w:val="24"/>
          <w:highlight w:val="white"/>
        </w:rPr>
      </w:r>
    </w:p>
    <w:p>
      <w:pPr>
        <w:pStyle w:val="Style31"/>
        <w:tabs>
          <w:tab w:val="clear" w:pos="720"/>
          <w:tab w:val="left" w:pos="3078" w:leader="none"/>
          <w:tab w:val="left" w:pos="4311" w:leader="none"/>
          <w:tab w:val="left" w:pos="5645" w:leader="none"/>
          <w:tab w:val="left" w:pos="7104" w:leader="none"/>
          <w:tab w:val="left" w:pos="7495" w:leader="none"/>
          <w:tab w:val="left" w:pos="8834" w:leader="none"/>
        </w:tabs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Перспективные балансы</w:t>
        <w:tab/>
        <w:t xml:space="preserve">тепловой мощности и тепловой </w:t>
      </w:r>
      <w:r>
        <w:rPr>
          <w:spacing w:val="-3"/>
          <w:sz w:val="24"/>
        </w:rPr>
        <w:t xml:space="preserve">нагрузки Чепецкого СП </w:t>
      </w:r>
      <w:r>
        <w:rPr>
          <w:sz w:val="24"/>
        </w:rPr>
        <w:t>представлены в Таблице</w:t>
      </w:r>
      <w:r>
        <w:rPr>
          <w:spacing w:val="-5"/>
          <w:sz w:val="24"/>
        </w:rPr>
        <w:t xml:space="preserve"> </w:t>
      </w:r>
      <w:r>
        <w:rPr>
          <w:sz w:val="24"/>
        </w:rPr>
        <w:t>13, 14.</w:t>
      </w:r>
    </w:p>
    <w:p>
      <w:pPr>
        <w:pStyle w:val="Style31"/>
        <w:spacing w:before="1" w:after="0"/>
        <w:ind w:right="107" w:firstLine="426"/>
        <w:contextualSpacing/>
        <w:jc w:val="right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Style31"/>
        <w:spacing w:before="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13 - Перспективные балансы тепловой мощности и тепловой нагрузки котельной п. Ключи (Гкал/ч)</w:t>
      </w:r>
    </w:p>
    <w:tbl>
      <w:tblPr>
        <w:tblW w:w="9178" w:type="dxa"/>
        <w:jc w:val="left"/>
        <w:tblInd w:w="5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6520"/>
        <w:gridCol w:w="885"/>
        <w:gridCol w:w="890"/>
        <w:gridCol w:w="882"/>
      </w:tblGrid>
      <w:tr>
        <w:trPr>
          <w:trHeight w:val="551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jc w:val="center"/>
              <w:rPr/>
            </w:pPr>
            <w:r>
              <w:rPr/>
              <w:t>Показатель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/>
              <w:t>2020г.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/>
              <w:t>2021г.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/>
              <w:t>2022-2030 гг.</w:t>
            </w:r>
          </w:p>
        </w:tc>
      </w:tr>
      <w:tr>
        <w:trPr>
          <w:trHeight w:val="523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тепловая мощность основного</w:t>
            </w:r>
          </w:p>
          <w:p>
            <w:pPr>
              <w:pStyle w:val="TableParagraph"/>
              <w:widowControl w:val="false"/>
              <w:spacing w:before="0" w:after="0"/>
              <w:ind w:left="131" w:firstLine="1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</w:tr>
      <w:tr>
        <w:trPr>
          <w:trHeight w:val="53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</w:tr>
      <w:tr>
        <w:trPr>
          <w:trHeight w:val="1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мощность источника нетто,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</w:tr>
      <w:tr>
        <w:trPr>
          <w:trHeight w:val="1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тепловой мощности на собственные нужды,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</w:tr>
      <w:tr>
        <w:trPr>
          <w:trHeight w:val="4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0,351</w:t>
            </w:r>
          </w:p>
        </w:tc>
      </w:tr>
      <w:tr>
        <w:trPr>
          <w:trHeight w:val="116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нагрузка потребителей,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1,462</w:t>
            </w:r>
          </w:p>
        </w:tc>
      </w:tr>
      <w:tr>
        <w:trPr>
          <w:trHeight w:val="2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Дефицит/резерв тепловой мощности источника теплоснабжения, Гкал/ч (%)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+56,3</w:t>
            </w:r>
          </w:p>
        </w:tc>
      </w:tr>
    </w:tbl>
    <w:p>
      <w:pPr>
        <w:pStyle w:val="Normal"/>
        <w:ind w:left="2127" w:right="107" w:hanging="284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Подключение или отключение потребителей к центральной системе теплоснабжения п. Ключи не планируется. Присутствует резерв мощности 56,3%.</w:t>
      </w:r>
    </w:p>
    <w:p>
      <w:pPr>
        <w:pStyle w:val="Style31"/>
        <w:spacing w:before="1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" w:after="0"/>
        <w:ind w:right="107" w:hanging="0"/>
        <w:contextualSpacing/>
        <w:jc w:val="right"/>
        <w:rPr>
          <w:sz w:val="24"/>
        </w:rPr>
      </w:pPr>
      <w:r>
        <w:rPr>
          <w:sz w:val="24"/>
        </w:rPr>
        <w:t>Таблица 14 - Перспективные балансы тепловой мощности и тепловой нагрузки котельной п. Перекоп (Гкал/ч)</w:t>
      </w:r>
    </w:p>
    <w:tbl>
      <w:tblPr>
        <w:tblW w:w="9178" w:type="dxa"/>
        <w:jc w:val="left"/>
        <w:tblInd w:w="5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6520"/>
        <w:gridCol w:w="885"/>
        <w:gridCol w:w="890"/>
        <w:gridCol w:w="882"/>
      </w:tblGrid>
      <w:tr>
        <w:trPr>
          <w:trHeight w:val="551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jc w:val="center"/>
              <w:rPr/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>
                <w:color w:val="000000"/>
              </w:rPr>
              <w:t>2020г.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>
                <w:color w:val="000000"/>
              </w:rPr>
              <w:t>2021г.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/>
            </w:pPr>
            <w:r>
              <w:rPr>
                <w:color w:val="000000"/>
              </w:rPr>
              <w:t>2022-2030 гг.</w:t>
            </w:r>
          </w:p>
        </w:tc>
      </w:tr>
      <w:tr>
        <w:trPr>
          <w:trHeight w:val="523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Установленная тепловая мощность основного</w:t>
            </w:r>
          </w:p>
          <w:p>
            <w:pPr>
              <w:pStyle w:val="TableParagraph"/>
              <w:widowControl w:val="false"/>
              <w:spacing w:before="0" w:after="0"/>
              <w:ind w:left="131" w:firstLine="1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</w:tr>
      <w:tr>
        <w:trPr>
          <w:trHeight w:val="53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</w:tr>
      <w:tr>
        <w:trPr>
          <w:trHeight w:val="1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мощность источника нетто,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2,52</w:t>
            </w:r>
          </w:p>
        </w:tc>
      </w:tr>
      <w:tr>
        <w:trPr>
          <w:trHeight w:val="1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тепловой мощности на собственные нужды,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</w:t>
            </w:r>
          </w:p>
        </w:tc>
      </w:tr>
      <w:tr>
        <w:trPr>
          <w:trHeight w:val="4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0,206</w:t>
            </w:r>
          </w:p>
        </w:tc>
      </w:tr>
      <w:tr>
        <w:trPr>
          <w:trHeight w:val="116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Тепловая нагрузка потребителей, Гкал/ч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1,124</w:t>
            </w:r>
          </w:p>
        </w:tc>
      </w:tr>
      <w:tr>
        <w:trPr>
          <w:trHeight w:val="248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31" w:right="107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Дефицит/резерв тепловой мощности источника теплоснабжения, Гкал/ч (%)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1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</w:t>
            </w:r>
          </w:p>
        </w:tc>
      </w:tr>
    </w:tbl>
    <w:p>
      <w:pPr>
        <w:pStyle w:val="Normal"/>
        <w:ind w:right="107" w:firstLine="426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Подключение или отключение потребителей к центральной системе теплоснабжения п. Перекоп не планируется. Присутствует резерв мощности 46%.</w:t>
      </w:r>
    </w:p>
    <w:p>
      <w:pPr>
        <w:pStyle w:val="Normal"/>
        <w:ind w:right="107" w:firstLine="426"/>
        <w:jc w:val="both"/>
        <w:rPr>
          <w:sz w:val="24"/>
        </w:rPr>
      </w:pPr>
      <w:r>
        <w:rPr>
          <w:sz w:val="24"/>
        </w:rPr>
        <w:t xml:space="preserve">Подключение или отключение потребителей к центральной системе теплоснабжения п. Пригородный не планируется. Пропускная способность новой, отдельной стоящей ЦТП – 1,88Гкал/ч, расчетная нагрузка потребителей – 1,015Гкал/ч. </w:t>
      </w:r>
    </w:p>
    <w:p>
      <w:pPr>
        <w:pStyle w:val="11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hanging="0"/>
        <w:contextualSpacing/>
        <w:rPr>
          <w:b w:val="false"/>
          <w:b w:val="false"/>
          <w:bCs w:val="false"/>
          <w:sz w:val="24"/>
          <w:szCs w:val="24"/>
          <w:lang w:eastAsia="ar-SA" w:bidi="ar-SA"/>
        </w:rPr>
      </w:pPr>
      <w:r>
        <w:rPr>
          <w:b w:val="false"/>
          <w:bCs w:val="false"/>
          <w:sz w:val="24"/>
          <w:szCs w:val="24"/>
          <w:lang w:eastAsia="ar-SA" w:bidi="ar-SA"/>
        </w:rPr>
      </w:r>
    </w:p>
    <w:p>
      <w:pPr>
        <w:pStyle w:val="111"/>
        <w:numPr>
          <w:ilvl w:val="1"/>
          <w:numId w:val="11"/>
        </w:numPr>
        <w:tabs>
          <w:tab w:val="clear" w:pos="720"/>
          <w:tab w:val="left" w:pos="0" w:leader="none"/>
          <w:tab w:val="left" w:pos="851" w:leader="none"/>
        </w:tabs>
        <w:spacing w:before="69" w:after="0"/>
        <w:ind w:left="0" w:right="107" w:firstLine="426"/>
        <w:contextualSpacing/>
        <w:rPr/>
      </w:pPr>
      <w:bookmarkStart w:id="31" w:name="_Toc91233187"/>
      <w:r>
        <w:rPr>
          <w:sz w:val="24"/>
          <w:szCs w:val="24"/>
        </w:rPr>
        <w:t>Радиус эффективного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31"/>
    </w:p>
    <w:p>
      <w:pPr>
        <w:pStyle w:val="11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1"/>
        <w:tabs>
          <w:tab w:val="clear" w:pos="720"/>
          <w:tab w:val="left" w:pos="0" w:leader="none"/>
          <w:tab w:val="left" w:pos="1462" w:leader="none"/>
        </w:tabs>
        <w:spacing w:before="69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bookmarkStart w:id="32" w:name="_Toc40791543"/>
      <w:bookmarkStart w:id="33" w:name="_Toc38265738"/>
      <w:r>
        <w:rPr>
          <w:b w:val="false"/>
          <w:sz w:val="24"/>
          <w:szCs w:val="24"/>
        </w:rP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теплоснабжения.</w:t>
      </w:r>
      <w:bookmarkEnd w:id="32"/>
      <w:bookmarkEnd w:id="33"/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Расчет радиуса эффективного теплоснабжения в схемах теплоснабжения наиболее часто определяется в случаях:</w:t>
      </w:r>
    </w:p>
    <w:p>
      <w:pPr>
        <w:pStyle w:val="ListParagraph"/>
        <w:widowControl w:val="false"/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1) при определении фактического (сложившегося) радиуса теплоснабжения в зоне действия источника тепловой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энергии;</w:t>
      </w:r>
    </w:p>
    <w:p>
      <w:pPr>
        <w:pStyle w:val="Style31"/>
        <w:spacing w:before="31" w:after="0"/>
        <w:ind w:right="107" w:firstLine="426"/>
        <w:contextualSpacing/>
        <w:rPr>
          <w:sz w:val="24"/>
        </w:rPr>
      </w:pPr>
      <w:r>
        <w:rPr>
          <w:sz w:val="24"/>
        </w:rPr>
        <w:t>2) при определении возможности расширения зоны действия источника тепловой энергии, с целью обеспечении новых потребителей, планируемых к строительству вне существующей зоны действия источника тепловой энергии;</w:t>
      </w:r>
    </w:p>
    <w:p>
      <w:pPr>
        <w:pStyle w:val="ListParagraph"/>
        <w:widowControl w:val="false"/>
        <w:tabs>
          <w:tab w:val="clear" w:pos="720"/>
          <w:tab w:val="left" w:pos="1256" w:leader="none"/>
        </w:tabs>
        <w:spacing w:before="1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3) при оценке эффектов, возникающих при принятии решения о перераспределении тепловой нагрузки между источниками, с пресекающимися зонами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>
      <w:pPr>
        <w:pStyle w:val="Style31"/>
        <w:spacing w:before="1" w:after="0"/>
        <w:ind w:right="107" w:firstLine="426"/>
        <w:contextualSpacing/>
        <w:rPr>
          <w:sz w:val="24"/>
        </w:rPr>
      </w:pPr>
      <w:r>
        <w:rPr>
          <w:sz w:val="24"/>
        </w:rPr>
        <w:t>Все это необходимо учитывать для построения эффективных схем теплоснабжения поселения.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Передача тепловой энергии на большие расстояния является экономически неэффективной.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Радиус эффективного теплоснабжения –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(технологическое присоединение) теплопотребляющей установки к данной системе теплоснабжения нецелесообразно по причине увеличения совокупных расходов в системе теплоснабжения (п. 3 ст. 2 Федерального закона № 190-ФЗ от 27.07.2010).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Радиус эффективного теплоснабжения позволяет определить условия, при которых подключение (технологическое присоединение) теплопотребляющих установок к системе теплоснабжения нецелесообразно вследствие увеличения совокупных расходов в указанной системе.</w:t>
      </w:r>
    </w:p>
    <w:p>
      <w:pPr>
        <w:pStyle w:val="213"/>
        <w:spacing w:before="0" w:after="0"/>
        <w:ind w:left="261" w:right="107" w:hanging="261"/>
        <w:contextualSpacing/>
        <w:rPr>
          <w:b w:val="false"/>
          <w:b w:val="false"/>
          <w:i w:val="false"/>
          <w:i w:val="false"/>
          <w:sz w:val="24"/>
          <w:szCs w:val="24"/>
        </w:rPr>
      </w:pPr>
      <w:bookmarkStart w:id="34" w:name="_Toc40791544"/>
      <w:r>
        <w:rPr>
          <w:b w:val="false"/>
          <w:i w:val="false"/>
          <w:sz w:val="24"/>
          <w:szCs w:val="24"/>
        </w:rPr>
        <w:t>Расчет радиуса эффективного теплоснабжения от котельной</w:t>
      </w:r>
      <w:bookmarkEnd w:id="34"/>
    </w:p>
    <w:p>
      <w:pPr>
        <w:pStyle w:val="Normal"/>
        <w:spacing w:before="0" w:after="0"/>
        <w:ind w:right="107" w:firstLine="426"/>
        <w:contextualSpacing/>
        <w:jc w:val="center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07" w:firstLine="426"/>
        <w:contextualSpacing/>
        <w:jc w:val="center"/>
        <w:rPr>
          <w:sz w:val="24"/>
        </w:rPr>
      </w:pPr>
      <w:r>
        <w:rPr>
          <w:position w:val="3"/>
          <w:sz w:val="24"/>
        </w:rPr>
        <w:t>R</w:t>
      </w:r>
      <w:r>
        <w:rPr>
          <w:sz w:val="24"/>
        </w:rPr>
        <w:t xml:space="preserve">ср  </w:t>
      </w:r>
      <w:r>
        <w:rPr>
          <w:position w:val="3"/>
          <w:sz w:val="24"/>
        </w:rPr>
        <w:t>= Z</w:t>
      </w:r>
      <w:r>
        <w:rPr>
          <w:sz w:val="24"/>
        </w:rPr>
        <w:t xml:space="preserve">т  </w:t>
      </w:r>
      <w:r>
        <w:rPr>
          <w:position w:val="3"/>
          <w:sz w:val="24"/>
        </w:rPr>
        <w:t>/ Q</w:t>
      </w:r>
      <w:r>
        <w:rPr>
          <w:position w:val="13"/>
          <w:sz w:val="24"/>
        </w:rPr>
        <w:t xml:space="preserve">р </w:t>
      </w:r>
      <w:r>
        <w:rPr>
          <w:sz w:val="24"/>
        </w:rPr>
        <w:t>сумм</w:t>
      </w:r>
      <w:r>
        <w:rPr>
          <w:position w:val="3"/>
          <w:sz w:val="24"/>
        </w:rPr>
        <w:t>,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где: R</w:t>
      </w:r>
      <w:r>
        <w:rPr>
          <w:sz w:val="24"/>
          <w:vertAlign w:val="subscript"/>
        </w:rPr>
        <w:t>ср</w:t>
      </w:r>
      <w:r>
        <w:rPr>
          <w:sz w:val="24"/>
        </w:rPr>
        <w:t xml:space="preserve"> – радиус эффективного теплоснабжения;</w:t>
      </w:r>
    </w:p>
    <w:p>
      <w:pPr>
        <w:pStyle w:val="Style31"/>
        <w:spacing w:before="5" w:after="0"/>
        <w:ind w:right="107" w:firstLine="720"/>
        <w:contextualSpacing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Z</w:t>
      </w:r>
      <w:r>
        <w:rPr>
          <w:sz w:val="24"/>
          <w:vertAlign w:val="subscript"/>
        </w:rPr>
        <w:t>т</w:t>
      </w:r>
      <w:r>
        <w:rPr>
          <w:sz w:val="24"/>
        </w:rPr>
        <w:t xml:space="preserve"> – момент тепловой нагрузки относительно источника теплоснабжения; </w:t>
      </w:r>
    </w:p>
    <w:p>
      <w:pPr>
        <w:pStyle w:val="Style31"/>
        <w:spacing w:before="5" w:after="0"/>
        <w:ind w:right="107" w:firstLine="720"/>
        <w:contextualSpacing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>Q</w:t>
      </w:r>
      <w:r>
        <w:rPr>
          <w:position w:val="10"/>
          <w:sz w:val="16"/>
          <w:szCs w:val="16"/>
        </w:rPr>
        <w:t>р</w:t>
      </w:r>
      <w:r>
        <w:rPr>
          <w:position w:val="10"/>
          <w:sz w:val="24"/>
        </w:rPr>
        <w:t xml:space="preserve"> </w:t>
      </w:r>
      <w:r>
        <w:rPr>
          <w:position w:val="-2"/>
          <w:sz w:val="24"/>
        </w:rPr>
        <w:t xml:space="preserve">сумм </w:t>
      </w:r>
      <w:r>
        <w:rPr>
          <w:sz w:val="24"/>
        </w:rPr>
        <w:t>– расчетная тепловая нагрузка</w:t>
      </w:r>
    </w:p>
    <w:p>
      <w:pPr>
        <w:pStyle w:val="Style31"/>
        <w:spacing w:before="5" w:after="0"/>
        <w:ind w:right="107" w:firstLine="426"/>
        <w:contextualSpacing/>
        <w:rPr>
          <w:sz w:val="24"/>
        </w:rPr>
      </w:pPr>
      <w:r>
        <w:rPr>
          <w:sz w:val="24"/>
        </w:rPr>
        <w:t>Т.к. в данной схеме подключение новых потребителей на территории Чепецкого СП не планируется, расчет радиуса эффективного теплоснабжения не производится.</w:t>
      </w:r>
    </w:p>
    <w:p>
      <w:pPr>
        <w:pStyle w:val="Style31"/>
        <w:spacing w:before="5" w:after="0"/>
        <w:ind w:right="107" w:firstLine="426"/>
        <w:contextualSpacing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111"/>
        <w:spacing w:before="0" w:after="0"/>
        <w:ind w:left="450" w:right="107" w:hanging="0"/>
        <w:contextualSpacing/>
        <w:jc w:val="center"/>
        <w:rPr/>
      </w:pPr>
      <w:bookmarkStart w:id="35" w:name="_Toc38265740"/>
      <w:bookmarkStart w:id="36" w:name="_Toc91233188"/>
      <w:r>
        <w:rPr/>
        <w:t>Раздел 3. Существующие и перспективные балансы теплоносителя.</w:t>
      </w:r>
      <w:bookmarkEnd w:id="35"/>
      <w:bookmarkEnd w:id="36"/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ListParagraph"/>
        <w:widowControl w:val="false"/>
        <w:numPr>
          <w:ilvl w:val="1"/>
          <w:numId w:val="13"/>
        </w:numPr>
        <w:tabs>
          <w:tab w:val="clear" w:pos="720"/>
          <w:tab w:val="left" w:pos="426" w:leader="none"/>
        </w:tabs>
        <w:spacing w:before="120" w:after="0"/>
        <w:ind w:left="360" w:right="107" w:hanging="360"/>
        <w:contextualSpacing/>
        <w:jc w:val="both"/>
        <w:rPr>
          <w:b/>
          <w:b/>
          <w:bCs/>
        </w:rPr>
      </w:pPr>
      <w:r>
        <w:rPr>
          <w:b/>
          <w:bCs/>
          <w:sz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</w:t>
      </w:r>
      <w:r>
        <w:rPr>
          <w:b/>
          <w:bCs/>
          <w:spacing w:val="-8"/>
          <w:sz w:val="24"/>
        </w:rPr>
        <w:t xml:space="preserve"> </w:t>
      </w:r>
      <w:r>
        <w:rPr>
          <w:b/>
          <w:bCs/>
          <w:sz w:val="24"/>
        </w:rPr>
        <w:t>потребителей</w:t>
      </w:r>
    </w:p>
    <w:p>
      <w:pPr>
        <w:pStyle w:val="Style31"/>
        <w:spacing w:before="5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56" w:after="0"/>
        <w:ind w:right="108" w:firstLine="425"/>
        <w:contextualSpacing/>
        <w:rPr>
          <w:sz w:val="24"/>
        </w:rPr>
      </w:pPr>
      <w:r>
        <w:rPr>
          <w:sz w:val="24"/>
        </w:rPr>
        <w:t>Согласно п.6.16 СНиП 41-02-2003 «Тепловые сети»,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принимать:</w:t>
      </w:r>
    </w:p>
    <w:p>
      <w:pPr>
        <w:pStyle w:val="ListParagraph"/>
        <w:widowControl w:val="false"/>
        <w:numPr>
          <w:ilvl w:val="0"/>
          <w:numId w:val="5"/>
        </w:numPr>
        <w:tabs>
          <w:tab w:val="clear" w:pos="720"/>
          <w:tab w:val="left" w:pos="1256" w:leader="none"/>
        </w:tabs>
        <w:spacing w:before="0" w:after="0"/>
        <w:ind w:left="0" w:right="108" w:firstLine="425"/>
        <w:contextualSpacing/>
        <w:jc w:val="both"/>
        <w:rPr>
          <w:sz w:val="24"/>
        </w:rPr>
      </w:pPr>
      <w:r>
        <w:rPr>
          <w:sz w:val="24"/>
        </w:rPr>
        <w:t>в закрытых системах теплоснабжения – 0,75% фактического объема воды в трубопроводах тепловых сетей и присоединенных к ним системах отопления и вентиляции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зданий;</w:t>
      </w:r>
    </w:p>
    <w:p>
      <w:pPr>
        <w:pStyle w:val="ListParagraph"/>
        <w:widowControl w:val="false"/>
        <w:numPr>
          <w:ilvl w:val="0"/>
          <w:numId w:val="5"/>
        </w:numPr>
        <w:tabs>
          <w:tab w:val="clear" w:pos="720"/>
          <w:tab w:val="left" w:pos="1256" w:leader="none"/>
        </w:tabs>
        <w:spacing w:before="0" w:after="0"/>
        <w:ind w:left="0" w:right="108" w:firstLine="425"/>
        <w:contextualSpacing/>
        <w:jc w:val="both"/>
        <w:rPr>
          <w:sz w:val="24"/>
        </w:rPr>
      </w:pPr>
      <w:r>
        <w:rPr>
          <w:sz w:val="24"/>
        </w:rPr>
        <w:t>для отдельных тепловых сетей горячего водоснабжения при наличии баков-аккумуляторов – равным расчетному среднему расходу воды на горячее водоснабжение с коэффициентом 1,2; при отсутствии баков – по максимальному расходу воды на горячее водоснабжение плюс (в обоих случаях) 0,75% фактического объема воды в трубопроводах сетей и присоединенных к ним системах горячего водоснабжения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31"/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>Расчет технически обоснованных нормативных потерь теплоносителя в тепловых сетях источника тепловой энергии выполняется в соответствии с Порядком определения нормативов технологических потерь при передаче тепловой энергии, теплоносителя (утверждены Приказом Минэнерго России от 30.12.2008 № 325) в пределах 0,25% среднегодовой емкости трубопроводов тепловых сетей 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час. </w:t>
      </w:r>
    </w:p>
    <w:p>
      <w:pPr>
        <w:pStyle w:val="Style31"/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>Водоподготовительная установки в котельных Чепецкого СП находятся в нерабочем состоянии, информация по ним отсутствует.</w:t>
      </w:r>
    </w:p>
    <w:p>
      <w:pPr>
        <w:pStyle w:val="Style31"/>
        <w:tabs>
          <w:tab w:val="clear" w:pos="720"/>
          <w:tab w:val="left" w:pos="2836" w:leader="none"/>
          <w:tab w:val="left" w:pos="5515" w:leader="none"/>
          <w:tab w:val="left" w:pos="7881" w:leader="none"/>
        </w:tabs>
        <w:spacing w:before="0" w:after="0"/>
        <w:ind w:right="108" w:firstLine="425"/>
        <w:contextualSpacing/>
        <w:rPr>
          <w:sz w:val="24"/>
        </w:rPr>
      </w:pPr>
      <w:r>
        <w:rPr>
          <w:sz w:val="24"/>
        </w:rPr>
        <w:t xml:space="preserve">Балансы максимального потребления теплоносителя теплопотребляющими установками потребителей (т/ч), с учетом корректировки показателей на момент проведения актуализации схемы теплоснабжения, приведены в Таблице 15. </w:t>
      </w:r>
    </w:p>
    <w:p>
      <w:pPr>
        <w:pStyle w:val="Style31"/>
        <w:spacing w:before="0" w:after="7"/>
        <w:ind w:right="-35" w:hanging="0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0" w:after="7"/>
        <w:ind w:right="-35" w:hanging="0"/>
        <w:contextualSpacing/>
        <w:jc w:val="left"/>
        <w:rPr>
          <w:sz w:val="24"/>
        </w:rPr>
      </w:pPr>
      <w:r>
        <w:rPr>
          <w:sz w:val="24"/>
        </w:rPr>
        <w:t xml:space="preserve">Таблица 15 – Балансы максимального потребления </w:t>
      </w:r>
      <w:r>
        <w:rPr>
          <w:spacing w:val="-1"/>
          <w:sz w:val="24"/>
        </w:rPr>
        <w:t xml:space="preserve">теплоносителя </w:t>
      </w:r>
      <w:r>
        <w:rPr>
          <w:sz w:val="24"/>
        </w:rPr>
        <w:t>теплопотребляющими установками потребителей (т/ч).</w:t>
      </w:r>
    </w:p>
    <w:tbl>
      <w:tblPr>
        <w:tblStyle w:val="afffa"/>
        <w:tblW w:w="94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56"/>
        <w:gridCol w:w="1086"/>
        <w:gridCol w:w="1079"/>
        <w:gridCol w:w="1082"/>
      </w:tblGrid>
      <w:tr>
        <w:trPr/>
        <w:tc>
          <w:tcPr>
            <w:tcW w:w="6156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3708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/>
            </w:pPr>
            <w:r>
              <w:rPr>
                <w:sz w:val="24"/>
                <w:szCs w:val="24"/>
              </w:rPr>
              <w:t>Теплоснабжающая организация / место расположения</w:t>
            </w:r>
          </w:p>
        </w:tc>
        <w:tc>
          <w:tcPr>
            <w:tcW w:w="1086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/>
            </w:pPr>
            <w:r>
              <w:rPr>
                <w:sz w:val="24"/>
                <w:szCs w:val="24"/>
              </w:rPr>
              <w:t>2020г.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/>
            </w:pPr>
            <w:r>
              <w:rPr>
                <w:sz w:val="24"/>
                <w:szCs w:val="24"/>
              </w:rPr>
              <w:t>2021 гг.</w:t>
            </w:r>
          </w:p>
        </w:tc>
        <w:tc>
          <w:tcPr>
            <w:tcW w:w="1082" w:type="dxa"/>
            <w:tcBorders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3566" w:leader="none"/>
                <w:tab w:val="left" w:pos="6543" w:leader="none"/>
              </w:tabs>
              <w:spacing w:before="0" w:after="0"/>
              <w:ind w:left="5" w:hanging="0"/>
              <w:contextualSpacing/>
              <w:jc w:val="center"/>
              <w:rPr/>
            </w:pPr>
            <w:r>
              <w:rPr>
                <w:sz w:val="24"/>
                <w:szCs w:val="24"/>
              </w:rPr>
              <w:t>2022-2030гг.</w:t>
            </w:r>
          </w:p>
        </w:tc>
      </w:tr>
      <w:tr>
        <w:trPr/>
        <w:tc>
          <w:tcPr>
            <w:tcW w:w="615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eastAsia="ru-RU"/>
              </w:rPr>
              <w:t xml:space="preserve">ООО «СтройЖилКомплект» </w:t>
            </w:r>
            <w:r>
              <w:rPr>
                <w:sz w:val="24"/>
              </w:rPr>
              <w:t>(п. Ключи)</w:t>
            </w:r>
          </w:p>
        </w:tc>
        <w:tc>
          <w:tcPr>
            <w:tcW w:w="108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  <w:tc>
          <w:tcPr>
            <w:tcW w:w="1079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  <w:tc>
          <w:tcPr>
            <w:tcW w:w="1082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</w:tr>
      <w:tr>
        <w:trPr/>
        <w:tc>
          <w:tcPr>
            <w:tcW w:w="615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eastAsia="ru-RU"/>
              </w:rPr>
              <w:t xml:space="preserve">ООО «СтройЖилКомплект» </w:t>
            </w:r>
            <w:r>
              <w:rPr>
                <w:sz w:val="24"/>
              </w:rPr>
              <w:t>(п. Перекоп)</w:t>
            </w:r>
          </w:p>
        </w:tc>
        <w:tc>
          <w:tcPr>
            <w:tcW w:w="108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079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082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</w:tr>
      <w:tr>
        <w:trPr/>
        <w:tc>
          <w:tcPr>
            <w:tcW w:w="615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ПАО «Т Плюс» (п. Пригородный)</w:t>
            </w:r>
          </w:p>
        </w:tc>
        <w:tc>
          <w:tcPr>
            <w:tcW w:w="1086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079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  <w:tc>
          <w:tcPr>
            <w:tcW w:w="1082" w:type="dxa"/>
            <w:tcBorders/>
          </w:tcPr>
          <w:p>
            <w:pPr>
              <w:pStyle w:val="Style31"/>
              <w:widowControl w:val="false"/>
              <w:spacing w:before="0" w:after="7"/>
              <w:ind w:right="-35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before="0" w:after="0"/>
        <w:ind w:right="107" w:hanging="0"/>
        <w:contextualSpacing/>
        <w:jc w:val="both"/>
        <w:rPr>
          <w:sz w:val="24"/>
          <w:szCs w:val="20"/>
        </w:rPr>
      </w:pPr>
      <w:r>
        <w:rPr>
          <w:sz w:val="24"/>
          <w:szCs w:val="20"/>
        </w:rPr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426" w:leader="none"/>
        </w:tabs>
        <w:spacing w:before="0" w:after="0"/>
        <w:ind w:left="360" w:right="107" w:hanging="360"/>
        <w:contextualSpacing/>
        <w:jc w:val="both"/>
        <w:rPr>
          <w:b/>
          <w:b/>
          <w:bCs/>
        </w:rPr>
      </w:pPr>
      <w:r>
        <w:rPr>
          <w:b/>
          <w:bCs/>
          <w:sz w:val="24"/>
          <w:lang w:eastAsia="ru-RU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6" w:after="0"/>
        <w:ind w:left="57" w:right="57" w:firstLine="369"/>
        <w:rPr>
          <w:sz w:val="24"/>
          <w:szCs w:val="24"/>
        </w:rPr>
      </w:pPr>
      <w:r>
        <w:rPr>
          <w:sz w:val="24"/>
          <w:szCs w:val="24"/>
        </w:rPr>
        <w:t>Согласно п. 6.17 СНиП 41-02-2003 «Тепловые сети» 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водой, расход которой принимается в количестве 2% объема воды в трубопроводах тепловых сетей и присоединенных к ним системах отопления, вентиляции и в системах горячего водоснабжения.</w:t>
      </w:r>
    </w:p>
    <w:p>
      <w:pPr>
        <w:pStyle w:val="Style31"/>
        <w:spacing w:before="0" w:after="0"/>
        <w:ind w:right="107" w:firstLine="425"/>
        <w:contextualSpacing/>
        <w:rPr>
          <w:sz w:val="24"/>
        </w:rPr>
      </w:pPr>
      <w:r>
        <w:rPr>
          <w:sz w:val="24"/>
          <w:szCs w:val="24"/>
        </w:rPr>
        <w:t xml:space="preserve">Потери теплоносителя обосновываются только аварийными и технологическими утечками. Разбор теплоносителя потребителями отсутствует. </w:t>
      </w:r>
      <w:r>
        <w:rPr>
          <w:sz w:val="24"/>
        </w:rPr>
        <w:t>Водоподготовительная установки в котельных Чепецкого СП находятся в нерабочем состоянии, информация по ним отсутствует.</w:t>
      </w:r>
    </w:p>
    <w:p>
      <w:pPr>
        <w:pStyle w:val="Style31"/>
        <w:numPr>
          <w:ilvl w:val="0"/>
          <w:numId w:val="0"/>
        </w:numPr>
        <w:spacing w:before="5" w:after="0"/>
        <w:ind w:left="0" w:right="107" w:hanging="0"/>
        <w:contextualSpacing/>
        <w:jc w:val="center"/>
        <w:outlineLvl w:val="0"/>
        <w:rPr>
          <w:b/>
          <w:b/>
          <w:szCs w:val="28"/>
          <w:highlight w:val="white"/>
        </w:rPr>
      </w:pPr>
      <w:r>
        <w:rPr>
          <w:b/>
          <w:szCs w:val="28"/>
          <w:highlight w:val="white"/>
        </w:rPr>
      </w:r>
    </w:p>
    <w:p>
      <w:pPr>
        <w:pStyle w:val="Style31"/>
        <w:numPr>
          <w:ilvl w:val="0"/>
          <w:numId w:val="0"/>
        </w:numPr>
        <w:spacing w:before="5" w:after="0"/>
        <w:ind w:left="0" w:right="107" w:hanging="0"/>
        <w:contextualSpacing/>
        <w:jc w:val="center"/>
        <w:outlineLvl w:val="0"/>
        <w:rPr>
          <w:b/>
          <w:b/>
          <w:szCs w:val="28"/>
        </w:rPr>
      </w:pPr>
      <w:bookmarkStart w:id="37" w:name="_Toc91233189"/>
      <w:r>
        <w:rPr>
          <w:b/>
          <w:szCs w:val="28"/>
          <w:shd w:fill="FFFFFF" w:val="clear"/>
        </w:rPr>
        <w:t xml:space="preserve">Раздел 4. Основные положения мастер–плана развития систем                      теплоснабжения Чепецкого </w:t>
      </w:r>
      <w:bookmarkEnd w:id="37"/>
    </w:p>
    <w:p>
      <w:pPr>
        <w:pStyle w:val="Style31"/>
        <w:spacing w:before="5" w:after="0"/>
        <w:ind w:right="107" w:firstLine="426"/>
        <w:contextualSpacing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Style31"/>
        <w:spacing w:before="115" w:after="0"/>
        <w:ind w:right="107" w:firstLine="426"/>
        <w:contextualSpacing/>
        <w:rPr>
          <w:sz w:val="24"/>
        </w:rPr>
      </w:pPr>
      <w:r>
        <w:rPr>
          <w:sz w:val="24"/>
        </w:rPr>
        <w:t>Мастер–план в схеме теплоснабжения (актуализированной схеме теплоснабжения) выполняется для формирования варианта развития системы теплоснабжения поселения.</w:t>
      </w:r>
    </w:p>
    <w:p>
      <w:pPr>
        <w:pStyle w:val="Style31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Мастер–план в схеме теплоснабжения (актуализированной схеме теплоснабжения) разрабатывается в соответствии с Требованиями к схемам теплоснабжения (постановление Правительства РФ № 154 от 22.02.2012) и Методическими рекомендациями по разработке схем теплоснабжения (совместный приказ Минэнерго России и Минрегиона России № 565/667 от 29.12.2012).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Разработка варианта развития системы теплоснабжения, включаемого в мастер–план, базируется на принципе надежного обеспечения спроса на тепловую мощность и тепловую энергию существующих и перспективных потребителей тепловой энергии, определенных в соответствии с прогнозом развития строительных фондов.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Мероприятия по развитию систем теплоснабжения должны основываться на предложениях администрации Кирово-Чепецкого района и теплоснабжающих организаций. 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  <w:szCs w:val="24"/>
        </w:rPr>
        <w:t>В разделах 5 «Предложения по строительству, реконструкции, техническому перевооружению и (или) модернизации источников тепловой энергии» и 6 «Предложения по строительству, реконструкции и (или) модернизации тепловых сетей» утверждаемой части схемы теплоснабжения Чепецкого СП Кирово-Чепецкого  района Кировской области на период до 2030 года содержатся предложения по развитию систем теплоснабжения.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jc w:val="center"/>
        <w:rPr/>
      </w:pPr>
      <w:bookmarkStart w:id="38" w:name="_Toc91233190"/>
      <w:r>
        <w:rPr/>
        <w:t>Раздел 5. Предложения по строительству, реконструкции, техническому перевооружению и (или) модернизации источников тепловой энергии.</w:t>
      </w:r>
      <w:bookmarkEnd w:id="38"/>
    </w:p>
    <w:p>
      <w:pPr>
        <w:pStyle w:val="Style31"/>
        <w:spacing w:before="114" w:after="0"/>
        <w:ind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Актуализация раздела 5 «Предложения по строительству, реконструкции, техническому перевооружению и (или) модернизации источников тепловой энергии» производилась с учетом требований пункта 11 Требований к схемам теплоснабжения (постановление Правительства РФ № 154 от</w:t>
      </w:r>
      <w:r>
        <w:rPr>
          <w:spacing w:val="-4"/>
          <w:sz w:val="24"/>
        </w:rPr>
        <w:t xml:space="preserve"> </w:t>
      </w:r>
      <w:r>
        <w:rPr>
          <w:sz w:val="24"/>
        </w:rPr>
        <w:t>22.02.2012).</w:t>
      </w:r>
    </w:p>
    <w:p>
      <w:pPr>
        <w:pStyle w:val="Style31"/>
        <w:spacing w:before="114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6" w:after="0"/>
        <w:ind w:left="426" w:right="107" w:hanging="426"/>
        <w:contextualSpacing/>
        <w:rPr/>
      </w:pPr>
      <w:bookmarkStart w:id="39" w:name="_Toc91233191"/>
      <w:r>
        <w:rPr>
          <w:sz w:val="24"/>
          <w:szCs w:val="24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39"/>
    </w:p>
    <w:p>
      <w:pPr>
        <w:pStyle w:val="111"/>
        <w:tabs>
          <w:tab w:val="clear" w:pos="720"/>
          <w:tab w:val="left" w:pos="0" w:leader="none"/>
          <w:tab w:val="left" w:pos="1491" w:leader="none"/>
        </w:tabs>
        <w:spacing w:before="126" w:after="0"/>
        <w:ind w:left="0" w:right="107" w:firstLine="426"/>
        <w:contextualSpacing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31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>На 2021 года в системах теплоснабжения Чепецкого СП, с учетом подключенных потребителей, не выявлен дефицит тепловой мощности на существующих источниках тепловой энергии на основании резерва тепловой мощности 50%. По данным администрации Кирово-Чепецкого района, подключение новых потребителей не планируется.</w:t>
      </w:r>
    </w:p>
    <w:p>
      <w:pPr>
        <w:pStyle w:val="111"/>
        <w:tabs>
          <w:tab w:val="clear" w:pos="720"/>
          <w:tab w:val="left" w:pos="0" w:leader="none"/>
          <w:tab w:val="left" w:pos="426" w:leader="none"/>
        </w:tabs>
        <w:spacing w:before="126" w:after="0"/>
        <w:ind w:left="0" w:right="57" w:firstLine="425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</w:rPr>
        <w:tab/>
        <w:t>Предложения по строительству источников тепловой энергии</w:t>
      </w:r>
      <w:r>
        <w:rPr>
          <w:b w:val="false"/>
          <w:sz w:val="24"/>
          <w:szCs w:val="24"/>
        </w:rPr>
        <w:t>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</w:t>
      </w:r>
      <w:r>
        <w:rPr>
          <w:b w:val="false"/>
          <w:spacing w:val="-9"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>энергии будут уточняться ежегодно при актуализации схемы теплоснабжения.</w:t>
      </w:r>
    </w:p>
    <w:p>
      <w:pPr>
        <w:pStyle w:val="Normal"/>
        <w:spacing w:before="0" w:after="0"/>
        <w:ind w:right="107" w:hanging="0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426" w:leader="none"/>
        </w:tabs>
        <w:spacing w:before="0" w:after="0"/>
        <w:ind w:left="426" w:right="107" w:hanging="426"/>
        <w:contextualSpacing/>
        <w:jc w:val="both"/>
        <w:outlineLvl w:val="1"/>
        <w:rPr>
          <w:b/>
          <w:b/>
          <w:bCs/>
        </w:rPr>
      </w:pPr>
      <w:bookmarkStart w:id="40" w:name="_Toc91233192"/>
      <w:r>
        <w:rPr>
          <w:b/>
          <w:bCs/>
          <w:sz w:val="24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</w:t>
      </w:r>
      <w:r>
        <w:rPr>
          <w:b/>
          <w:bCs/>
          <w:spacing w:val="-8"/>
          <w:sz w:val="24"/>
        </w:rPr>
        <w:t xml:space="preserve"> </w:t>
      </w:r>
      <w:r>
        <w:rPr>
          <w:b/>
          <w:bCs/>
          <w:sz w:val="24"/>
        </w:rPr>
        <w:t>теплоснабжения</w:t>
      </w:r>
      <w:bookmarkEnd w:id="40"/>
    </w:p>
    <w:p>
      <w:pPr>
        <w:pStyle w:val="Style31"/>
        <w:spacing w:before="115" w:after="0"/>
        <w:ind w:right="107" w:firstLine="425"/>
        <w:contextualSpacing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31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>На 2021 года в системах теплоснабжения Чепецкого СП, с учетом подключенных потребителей, не выявлен дефицит тепловой мощности на существующих источниках тепловой энергии на основании резерва тепловой мощности более 50%.</w:t>
      </w:r>
    </w:p>
    <w:p>
      <w:pPr>
        <w:pStyle w:val="Style31"/>
        <w:spacing w:before="115" w:after="0"/>
        <w:ind w:right="57" w:firstLine="42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связи с окончанием срока службы котельного оборудования, выработкой их технического ресурса, в целях повышения качества и надежности теплоснабжения, снижения потерь тепловой энергии теплового оборудования, снижения затрат на реконструкции, </w:t>
      </w:r>
      <w:r>
        <w:rPr>
          <w:sz w:val="24"/>
          <w:szCs w:val="24"/>
          <w:shd w:fill="FFFFFF" w:val="clear"/>
        </w:rPr>
        <w:t xml:space="preserve">предлагаются варианты реконструкции котельного оборудования, представленные в таблице 16. </w:t>
      </w:r>
    </w:p>
    <w:p>
      <w:pPr>
        <w:pStyle w:val="Normal"/>
        <w:spacing w:before="0" w:after="0"/>
        <w:ind w:right="140" w:firstLine="426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right="140" w:firstLine="426"/>
        <w:contextualSpacing/>
        <w:jc w:val="right"/>
        <w:rPr>
          <w:sz w:val="24"/>
        </w:rPr>
      </w:pPr>
      <w:r>
        <w:rPr>
          <w:sz w:val="24"/>
        </w:rPr>
        <w:t>Таблица 16 – вариант реконструкции тепловой схемы сети с укрупненными значениями стоимости реализации мероприятий.</w:t>
      </w:r>
    </w:p>
    <w:tbl>
      <w:tblPr>
        <w:tblW w:w="940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75"/>
        <w:gridCol w:w="2375"/>
        <w:gridCol w:w="2376"/>
        <w:gridCol w:w="2376"/>
      </w:tblGrid>
      <w:tr>
        <w:trPr/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33" w:hanging="0"/>
              <w:contextualSpacing/>
              <w:jc w:val="center"/>
              <w:rPr/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/>
            </w:pPr>
            <w:r>
              <w:rPr>
                <w:sz w:val="24"/>
              </w:rPr>
              <w:t>Вариант реконструкции тепловой схемы сети</w:t>
            </w:r>
          </w:p>
        </w:tc>
      </w:tr>
      <w:tr>
        <w:trPr/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</w:tabs>
              <w:spacing w:before="0" w:after="0"/>
              <w:ind w:right="50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Краткое описание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Установка новых котлов в котельных Чепецкого СП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Новая БМК: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Установленная мощность 3,5МВт,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Котлы - водогрейные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Топливо – газ</w:t>
            </w:r>
          </w:p>
        </w:tc>
      </w:tr>
      <w:tr>
        <w:trPr>
          <w:trHeight w:val="2457" w:hRule="atLeast"/>
        </w:trPr>
        <w:tc>
          <w:tcPr>
            <w:tcW w:w="2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</w:tabs>
              <w:spacing w:before="0" w:after="0"/>
              <w:ind w:right="50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Ключи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Новые газовые водогрейные котлы 2шт. суммарной мощностью 4МВт;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Установка системы химической очистки воды;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Изменение обвязки котельного оборудования с одноконтурной схемы на двухконтурную.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п. Перекоп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Новые газовые водогрейные котлы 2шт. суммарной мощностью 3МВт;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Установка системы химической очистки воды;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  <w:t>- Изменение обвязки котельного оборудования с одноконтурной схемы на двухконтурную.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694" w:leader="none"/>
                <w:tab w:val="left" w:pos="2835" w:leader="none"/>
              </w:tabs>
              <w:spacing w:before="0" w:after="0"/>
              <w:ind w:right="-108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Укрупненная стоимость реализации, млн. руб.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40" w:firstLine="426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>
      <w:pPr>
        <w:pStyle w:val="Style31"/>
        <w:spacing w:before="2" w:after="0"/>
        <w:ind w:right="107" w:firstLine="425"/>
        <w:contextualSpacing/>
        <w:rPr>
          <w:sz w:val="24"/>
        </w:rPr>
      </w:pPr>
      <w:r>
        <w:rPr>
          <w:sz w:val="24"/>
        </w:rPr>
        <w:t>Техническое перевооружение существующих источников тепловой энергии Чепецкого СП будет уточняться ежегодно при актуализации схемы теплоснабжения.</w:t>
      </w:r>
    </w:p>
    <w:p>
      <w:pPr>
        <w:pStyle w:val="Style31"/>
        <w:tabs>
          <w:tab w:val="clear" w:pos="720"/>
          <w:tab w:val="left" w:pos="9639" w:leader="none"/>
        </w:tabs>
        <w:spacing w:before="2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3" w:after="0"/>
        <w:ind w:left="426" w:right="107" w:hanging="426"/>
        <w:contextualSpacing/>
        <w:rPr/>
      </w:pPr>
      <w:bookmarkStart w:id="41" w:name="_Toc91233193"/>
      <w:r>
        <w:rPr>
          <w:sz w:val="24"/>
          <w:szCs w:val="24"/>
        </w:rPr>
        <w:t>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нецелесообразно.</w:t>
      </w:r>
      <w:bookmarkEnd w:id="41"/>
    </w:p>
    <w:p>
      <w:pPr>
        <w:pStyle w:val="111"/>
        <w:tabs>
          <w:tab w:val="clear" w:pos="720"/>
          <w:tab w:val="left" w:pos="0" w:leader="none"/>
          <w:tab w:val="left" w:pos="426" w:leader="none"/>
        </w:tabs>
        <w:spacing w:before="123" w:after="0"/>
        <w:ind w:left="360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Вывод в резерв и (или) вывод из эксплуатации существующих источников тепловой энергии в Чепецком СП на 202</w:t>
      </w:r>
      <w:r>
        <w:rPr>
          <w:sz w:val="24"/>
          <w:szCs w:val="20"/>
          <w:lang w:eastAsia="ar-SA"/>
        </w:rPr>
        <w:t>4</w:t>
      </w:r>
      <w:r>
        <w:rPr>
          <w:sz w:val="24"/>
        </w:rPr>
        <w:t>-202</w:t>
      </w:r>
      <w:r>
        <w:rPr>
          <w:sz w:val="24"/>
          <w:szCs w:val="20"/>
          <w:lang w:eastAsia="ar-SA"/>
        </w:rPr>
        <w:t>5</w:t>
      </w:r>
      <w:r>
        <w:rPr>
          <w:sz w:val="24"/>
        </w:rPr>
        <w:t>г.г. не планируется и будет уточняться ежегодно при актуализации схемы теплоснабжения.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  <w:tab w:val="left" w:pos="709" w:leader="none"/>
          <w:tab w:val="left" w:pos="9900" w:leader="none"/>
        </w:tabs>
        <w:spacing w:before="73" w:after="0"/>
        <w:ind w:left="426" w:right="107" w:hanging="426"/>
        <w:contextualSpacing/>
        <w:rPr/>
      </w:pPr>
      <w:bookmarkStart w:id="42" w:name="_Toc91233194"/>
      <w:r>
        <w:rPr>
          <w:sz w:val="24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42"/>
    </w:p>
    <w:p>
      <w:pPr>
        <w:pStyle w:val="111"/>
        <w:tabs>
          <w:tab w:val="clear" w:pos="720"/>
          <w:tab w:val="left" w:pos="0" w:leader="none"/>
          <w:tab w:val="left" w:pos="426" w:leader="none"/>
          <w:tab w:val="left" w:pos="9900" w:leader="none"/>
        </w:tabs>
        <w:spacing w:before="73" w:after="0"/>
        <w:ind w:left="0" w:right="107" w:hanging="0"/>
        <w:contextualSpacing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111"/>
        <w:tabs>
          <w:tab w:val="clear" w:pos="720"/>
          <w:tab w:val="left" w:pos="0" w:leader="none"/>
          <w:tab w:val="left" w:pos="9900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bookmarkStart w:id="43" w:name="_Toc73453979"/>
      <w:r>
        <w:rPr>
          <w:b w:val="false"/>
          <w:sz w:val="24"/>
          <w:szCs w:val="24"/>
        </w:rPr>
        <w:t>В Чепецком СП котельная п. Ключи, котельная п. Перекоп и Кировская ТЭЦ-3, питающая потребителей п. Пригородный от ЦТП РМЗ являются единственными источниками централизованной тепловой энергии. Максимальная часовая загрузка во время зимнего максимума потребления тепловой энергии - 50% от установленной мощности котельных п. Перекоп и п. Ключи с учетом затрат на собственные нужды и потерь в тепловых сетях, что свидетельствует об их недостаточной загрузке</w:t>
      </w:r>
      <w:bookmarkEnd w:id="43"/>
      <w:r>
        <w:rPr>
          <w:b w:val="false"/>
          <w:sz w:val="24"/>
          <w:szCs w:val="24"/>
        </w:rPr>
        <w:t>.</w:t>
      </w:r>
    </w:p>
    <w:p>
      <w:pPr>
        <w:pStyle w:val="Style31"/>
        <w:tabs>
          <w:tab w:val="clear" w:pos="720"/>
          <w:tab w:val="left" w:pos="9900" w:leader="none"/>
        </w:tabs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  <w:tab w:val="left" w:pos="851" w:leader="none"/>
        </w:tabs>
        <w:spacing w:before="0" w:after="0"/>
        <w:ind w:left="426" w:right="107" w:hanging="426"/>
        <w:contextualSpacing/>
        <w:rPr/>
      </w:pPr>
      <w:bookmarkStart w:id="44" w:name="_Toc91233195"/>
      <w:r>
        <w:rPr>
          <w:sz w:val="24"/>
          <w:szCs w:val="24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44"/>
    </w:p>
    <w:p>
      <w:pPr>
        <w:pStyle w:val="111"/>
        <w:tabs>
          <w:tab w:val="clear" w:pos="720"/>
          <w:tab w:val="left" w:pos="0" w:leader="none"/>
          <w:tab w:val="left" w:pos="1491" w:leader="none"/>
        </w:tabs>
        <w:spacing w:before="0" w:after="0"/>
        <w:ind w:left="0" w:right="107" w:hanging="0"/>
        <w:contextualSpacing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переоборудование котельных в источники комбинированной выработки электрической и тепловой энергии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предусмотрено.</w:t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24" w:after="0"/>
        <w:ind w:left="426" w:right="107" w:hanging="426"/>
        <w:contextualSpacing/>
        <w:rPr/>
      </w:pPr>
      <w:bookmarkStart w:id="45" w:name="_Toc91233196"/>
      <w:r>
        <w:rPr>
          <w:sz w:val="24"/>
          <w:szCs w:val="24"/>
        </w:rPr>
        <w:t>Температурный график отпуска тепловой энергии для каждого источника тепловой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энергии.</w:t>
      </w:r>
      <w:bookmarkEnd w:id="45"/>
    </w:p>
    <w:p>
      <w:pPr>
        <w:pStyle w:val="111"/>
        <w:tabs>
          <w:tab w:val="clear" w:pos="720"/>
          <w:tab w:val="left" w:pos="0" w:leader="none"/>
          <w:tab w:val="left" w:pos="851" w:leader="none"/>
        </w:tabs>
        <w:spacing w:before="124" w:after="0"/>
        <w:ind w:left="426" w:right="107" w:hanging="0"/>
        <w:contextualSpacing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31"/>
        <w:spacing w:before="117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действующим законодательством,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(энергоаудита) источника тепловой энергии, тепловых сетей, потребителей тепловой энергии и</w:t>
      </w:r>
      <w:r>
        <w:rPr>
          <w:spacing w:val="-14"/>
          <w:sz w:val="24"/>
        </w:rPr>
        <w:t xml:space="preserve"> </w:t>
      </w:r>
      <w:r>
        <w:rPr>
          <w:sz w:val="24"/>
        </w:rPr>
        <w:t>т.д.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действующим законодательством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(энергоаудита) источника тепловой энергии, тепловых сетей, потребителей тепловой энергии и</w:t>
      </w:r>
      <w:r>
        <w:rPr>
          <w:spacing w:val="-14"/>
          <w:sz w:val="24"/>
        </w:rPr>
        <w:t xml:space="preserve"> </w:t>
      </w:r>
      <w:r>
        <w:rPr>
          <w:sz w:val="24"/>
        </w:rPr>
        <w:t>т.д.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При отсутствии у потребителей тепловой энергии в системах отопления автоматических индивидуальных устройств регулирования температуры внутри помещений применяется центральное качественное регулирование по нагрузке отопления путем изменения на источнике теплоты температуры теплоносителя в зависимости от температуры наружного воздуха.</w:t>
      </w:r>
    </w:p>
    <w:p>
      <w:pPr>
        <w:pStyle w:val="Style31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С коллекторов </w:t>
      </w:r>
      <w:r>
        <w:rPr>
          <w:sz w:val="24"/>
          <w:szCs w:val="24"/>
        </w:rPr>
        <w:t xml:space="preserve">котельных </w:t>
      </w:r>
      <w:r>
        <w:rPr>
          <w:color w:val="000000"/>
          <w:sz w:val="24"/>
          <w:lang w:eastAsia="ru-RU"/>
        </w:rPr>
        <w:t xml:space="preserve">ООО «СтройЖилКомплект» </w:t>
      </w:r>
      <w:r>
        <w:rPr>
          <w:color w:val="000000"/>
          <w:sz w:val="24"/>
          <w:szCs w:val="24"/>
          <w:lang w:eastAsia="ru-RU"/>
        </w:rPr>
        <w:t xml:space="preserve">в п. Ключи и п. Перекоп </w:t>
      </w:r>
      <w:r>
        <w:rPr>
          <w:sz w:val="24"/>
          <w:szCs w:val="24"/>
        </w:rPr>
        <w:t>до</w:t>
      </w:r>
      <w:r>
        <w:rPr>
          <w:sz w:val="24"/>
        </w:rPr>
        <w:t xml:space="preserve"> потребителей осуществляется отпуск тепловой энергии с параметрами теплоносителя в зависимости от температуры наружного воздуха по температурному графику </w:t>
      </w:r>
      <w:r>
        <w:rPr>
          <w:color w:val="000000"/>
          <w:sz w:val="24"/>
          <w:szCs w:val="24"/>
          <w:lang w:eastAsia="ru-RU"/>
        </w:rPr>
        <w:t>88/68/74 °С</w:t>
      </w:r>
      <w:r>
        <w:rPr>
          <w:sz w:val="24"/>
          <w:szCs w:val="24"/>
        </w:rPr>
        <w:t>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Температурный график котельных </w:t>
      </w:r>
      <w:r>
        <w:rPr>
          <w:color w:val="000000"/>
          <w:sz w:val="24"/>
          <w:lang w:eastAsia="ru-RU"/>
        </w:rPr>
        <w:t xml:space="preserve">ООО «СтройЖилКомплект» </w:t>
      </w:r>
      <w:r>
        <w:rPr>
          <w:color w:val="000000"/>
          <w:sz w:val="24"/>
          <w:szCs w:val="24"/>
          <w:lang w:eastAsia="ru-RU"/>
        </w:rPr>
        <w:t xml:space="preserve">п. Ключи и п. Перекоп </w:t>
      </w:r>
      <w:r>
        <w:rPr>
          <w:sz w:val="24"/>
        </w:rPr>
        <w:t>представлен в Таблице 17.</w:t>
      </w:r>
    </w:p>
    <w:p>
      <w:pPr>
        <w:pStyle w:val="Style31"/>
        <w:spacing w:before="242" w:after="7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242" w:after="7"/>
        <w:ind w:right="107" w:firstLine="426"/>
        <w:contextualSpacing/>
        <w:jc w:val="left"/>
        <w:rPr>
          <w:sz w:val="24"/>
        </w:rPr>
      </w:pPr>
      <w:r>
        <w:rPr>
          <w:sz w:val="24"/>
        </w:rPr>
        <w:t xml:space="preserve">Таблица 17 - Расчетный температурный график регулирования отпуска тепловой энергии. </w:t>
      </w:r>
    </w:p>
    <w:tbl>
      <w:tblPr>
        <w:tblW w:w="935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1"/>
        <w:gridCol w:w="2175"/>
        <w:gridCol w:w="2170"/>
        <w:gridCol w:w="2167"/>
        <w:gridCol w:w="2176"/>
      </w:tblGrid>
      <w:tr>
        <w:trPr>
          <w:trHeight w:val="566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Температура наружного воздуха, °С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Температура сетевой воды в подающем трубопроводе, °С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Температура сетевой воды в обратном трубопроводе, °С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left="-108" w:right="-108" w:hanging="0"/>
              <w:jc w:val="center"/>
              <w:rPr/>
            </w:pPr>
            <w:r>
              <w:rPr>
                <w:color w:val="000000"/>
                <w:sz w:val="20"/>
                <w:szCs w:val="20"/>
                <w:lang w:eastAsia="ru-RU"/>
              </w:rPr>
              <w:t>Температура горячей воды, °С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-16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-19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66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-26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-29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  <w:tr>
        <w:trPr>
          <w:trHeight w:val="300" w:hRule="atLeast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-34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74</w:t>
            </w:r>
          </w:p>
        </w:tc>
      </w:tr>
    </w:tbl>
    <w:p>
      <w:pPr>
        <w:pStyle w:val="Style31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68" w:after="0"/>
        <w:ind w:right="107" w:firstLine="426"/>
        <w:contextualSpacing/>
        <w:rPr>
          <w:sz w:val="24"/>
          <w:szCs w:val="24"/>
        </w:rPr>
      </w:pPr>
      <w:r>
        <w:rPr>
          <w:sz w:val="24"/>
        </w:rPr>
        <w:t xml:space="preserve">С коллекторов новой </w:t>
      </w:r>
      <w:r>
        <w:rPr>
          <w:sz w:val="24"/>
          <w:szCs w:val="24"/>
        </w:rPr>
        <w:t>ЦТП и ЦТП РМЗ п. Пригородный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</w:rPr>
        <w:t xml:space="preserve"> потребителей осуществляется отпуск тепловой энергии с параметрами теплоносителя в зависимости от температуры наружного воздуха по температурному графику </w:t>
      </w:r>
      <w:r>
        <w:rPr>
          <w:color w:val="000000"/>
          <w:sz w:val="24"/>
          <w:szCs w:val="24"/>
          <w:lang w:eastAsia="ru-RU"/>
        </w:rPr>
        <w:t>95/70 °С</w:t>
      </w:r>
      <w:r>
        <w:rPr>
          <w:sz w:val="24"/>
          <w:szCs w:val="24"/>
        </w:rPr>
        <w:t xml:space="preserve">. </w:t>
      </w:r>
      <w:r>
        <w:rPr>
          <w:color w:val="000000"/>
          <w:sz w:val="24"/>
          <w:lang w:eastAsia="ru-RU"/>
        </w:rPr>
        <w:t>ГВС приготавливается в ИТП домов.</w:t>
      </w:r>
      <w:r>
        <w:rPr>
          <w:sz w:val="24"/>
          <w:szCs w:val="24"/>
        </w:rPr>
        <w:t xml:space="preserve"> </w:t>
      </w:r>
    </w:p>
    <w:p>
      <w:pPr>
        <w:pStyle w:val="Style31"/>
        <w:spacing w:before="68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8"/>
        </w:numPr>
        <w:tabs>
          <w:tab w:val="clear" w:pos="720"/>
          <w:tab w:val="left" w:pos="0" w:leader="none"/>
          <w:tab w:val="left" w:pos="426" w:leader="none"/>
        </w:tabs>
        <w:spacing w:before="113" w:after="0"/>
        <w:ind w:left="426" w:right="107" w:hanging="426"/>
        <w:contextualSpacing/>
        <w:rPr/>
      </w:pPr>
      <w:bookmarkStart w:id="46" w:name="_Toc91233197"/>
      <w:r>
        <w:rPr>
          <w:sz w:val="24"/>
          <w:szCs w:val="24"/>
        </w:rPr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топлива.</w:t>
      </w:r>
      <w:bookmarkEnd w:id="46"/>
    </w:p>
    <w:p>
      <w:pPr>
        <w:pStyle w:val="111"/>
        <w:tabs>
          <w:tab w:val="clear" w:pos="720"/>
          <w:tab w:val="left" w:pos="0" w:leader="none"/>
          <w:tab w:val="left" w:pos="1479" w:leader="none"/>
        </w:tabs>
        <w:spacing w:before="113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spacing w:before="54" w:after="0"/>
        <w:ind w:right="107" w:firstLine="426"/>
        <w:contextualSpacing/>
        <w:rPr>
          <w:sz w:val="24"/>
        </w:rPr>
      </w:pPr>
      <w:r>
        <w:rPr>
          <w:sz w:val="24"/>
        </w:rPr>
        <w:t>Ввод новых и реконструкция существующих источников тепловой энергии с использованием возобновляемых источников энергии, расположенных на территории Чепецкого СП, не предусмотрено.</w:t>
      </w:r>
    </w:p>
    <w:p>
      <w:pPr>
        <w:pStyle w:val="111"/>
        <w:numPr>
          <w:ilvl w:val="0"/>
          <w:numId w:val="0"/>
        </w:numPr>
        <w:spacing w:before="246" w:after="0"/>
        <w:ind w:left="432" w:right="107" w:hanging="432"/>
        <w:contextualSpacing/>
        <w:jc w:val="center"/>
        <w:outlineLvl w:val="0"/>
        <w:rPr>
          <w:bCs w:val="false"/>
          <w:lang w:eastAsia="ar-SA" w:bidi="ar-SA"/>
        </w:rPr>
      </w:pPr>
      <w:r>
        <w:rPr>
          <w:bCs w:val="false"/>
          <w:lang w:eastAsia="ar-SA" w:bidi="ar-SA"/>
        </w:rPr>
      </w:r>
    </w:p>
    <w:p>
      <w:pPr>
        <w:pStyle w:val="111"/>
        <w:numPr>
          <w:ilvl w:val="0"/>
          <w:numId w:val="0"/>
        </w:numPr>
        <w:spacing w:before="246" w:after="0"/>
        <w:ind w:left="432" w:right="107" w:hanging="432"/>
        <w:contextualSpacing/>
        <w:jc w:val="center"/>
        <w:outlineLvl w:val="0"/>
        <w:rPr/>
      </w:pPr>
      <w:bookmarkStart w:id="47" w:name="_Toc91233198"/>
      <w:r>
        <w:rPr>
          <w:bCs w:val="false"/>
          <w:lang w:eastAsia="ar-SA" w:bidi="ar-SA"/>
        </w:rPr>
        <w:t xml:space="preserve">Раздел 6. </w:t>
      </w:r>
      <w:r>
        <w:rPr/>
        <w:t>Предложения по строительству, реконструкции и (или) модернизации тепловых сетей.</w:t>
      </w:r>
      <w:bookmarkEnd w:id="47"/>
    </w:p>
    <w:p>
      <w:pPr>
        <w:pStyle w:val="111"/>
        <w:numPr>
          <w:ilvl w:val="0"/>
          <w:numId w:val="0"/>
        </w:numPr>
        <w:spacing w:before="246" w:after="0"/>
        <w:ind w:left="432" w:right="107" w:hanging="432"/>
        <w:contextualSpacing/>
        <w:jc w:val="center"/>
        <w:outlineLvl w:val="0"/>
        <w:rPr/>
      </w:pPr>
      <w:r>
        <w:rPr/>
      </w:r>
    </w:p>
    <w:p>
      <w:pPr>
        <w:pStyle w:val="Style31"/>
        <w:spacing w:before="55" w:after="0"/>
        <w:ind w:right="107" w:firstLine="426"/>
        <w:contextualSpacing/>
        <w:rPr>
          <w:sz w:val="24"/>
        </w:rPr>
      </w:pPr>
      <w:r>
        <w:rPr>
          <w:sz w:val="24"/>
        </w:rPr>
        <w:t>Актуализация раздела 6 «Предложения по строительству, реконструкции и (или) модернизации тепловых сетей» производилась с учетом требований пункта 12 Требований к схемам теплоснабжения (постановление Правительства РФ № 154 от 22.02.2012).</w:t>
      </w:r>
    </w:p>
    <w:p>
      <w:pPr>
        <w:pStyle w:val="Style31"/>
        <w:spacing w:before="55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tabs>
          <w:tab w:val="clear" w:pos="720"/>
          <w:tab w:val="left" w:pos="0" w:leader="none"/>
          <w:tab w:val="left" w:pos="426" w:leader="none"/>
        </w:tabs>
        <w:spacing w:before="0" w:after="0"/>
        <w:ind w:left="0" w:right="107" w:hanging="0"/>
        <w:contextualSpacing/>
        <w:rPr/>
      </w:pPr>
      <w:r>
        <w:rPr>
          <w:sz w:val="24"/>
          <w:szCs w:val="24"/>
        </w:rPr>
        <w:t xml:space="preserve">6.1 </w:t>
      </w:r>
      <w:bookmarkStart w:id="48" w:name="_Toc91233199"/>
      <w:r>
        <w:rPr>
          <w:sz w:val="24"/>
          <w:szCs w:val="24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застройку</w:t>
      </w:r>
      <w:bookmarkEnd w:id="48"/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Обеспечение перспективной тепловой нагрузки при строительстве жилых, общественных и производственных зданий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энергии, зависит от способа теплоснабжения и определяется с учетом показателей прироста потребления тепловой энергии при разработке планировки территорий, выделенных в проекте Генерального плана поселения под перспективное строительство жилых, общественных и производственных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31"/>
        <w:spacing w:before="2" w:after="0"/>
        <w:ind w:right="107" w:firstLine="426"/>
        <w:rPr>
          <w:sz w:val="24"/>
        </w:rPr>
      </w:pPr>
      <w:r>
        <w:rPr>
          <w:sz w:val="24"/>
        </w:rPr>
        <w:t>Выбор варианта схем теплоснабжения при перспективном строительстве объектов: системы централизованного теплоснабжения от котельных, децентрализованного теплоснабжения (автономных, крышных котельных, от квартирных теплогенераторов) должен производится путем технико-экономического сравнения вариантов при разработке планировки территорий, выделенных в проекте Генерального плана поселения под перспективное строительство жилых, общественных и производственных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>Выбор системы теплоснабжения объектов должен производиться на основании утвержденной в установленном порядке схемы теплоснабжения при ежегодной актуализации схемы теплоснабжения Чепецкого СП. Кроме того, необходимо учитывать утвержденные в установленном порядке инвестиционные программы по строительству, модернизации и реконструкции инженерных сетей теплоснабжения для обеспечения теплоснабжения объектов на выделенных территориях в соответствии с проектом Генерального плана Чепецкого СП.</w:t>
      </w:r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На период 202</w:t>
      </w:r>
      <w:r>
        <w:rPr>
          <w:sz w:val="24"/>
          <w:szCs w:val="20"/>
          <w:lang w:eastAsia="ar-SA"/>
        </w:rPr>
        <w:t>5</w:t>
      </w:r>
      <w:r>
        <w:rPr>
          <w:sz w:val="24"/>
        </w:rPr>
        <w:t>-202</w:t>
      </w:r>
      <w:r>
        <w:rPr>
          <w:sz w:val="24"/>
          <w:szCs w:val="20"/>
          <w:lang w:eastAsia="ar-SA"/>
        </w:rPr>
        <w:t>6</w:t>
      </w:r>
      <w:r>
        <w:rPr>
          <w:sz w:val="24"/>
        </w:rPr>
        <w:t xml:space="preserve"> г.г. подключение новых потребителей к центральной системе теплоснабжения в Чепецком СП не планируется.</w:t>
      </w:r>
    </w:p>
    <w:p>
      <w:pPr>
        <w:pStyle w:val="Style31"/>
        <w:ind w:right="107" w:firstLine="426"/>
        <w:rPr>
          <w:sz w:val="24"/>
        </w:rPr>
      </w:pPr>
      <w:r>
        <w:rPr>
          <w:sz w:val="24"/>
        </w:rPr>
        <w:t xml:space="preserve">Реконструкция существующих тепловых сетей в Чепецком СП </w:t>
      </w:r>
      <w:r>
        <w:rPr>
          <w:sz w:val="24"/>
          <w:szCs w:val="24"/>
        </w:rPr>
        <w:t>для обеспечения перспективных приростов тепловой нагрузки в осваиваемых районах поселения под жилищную, комплексную или производственную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застройку</w:t>
      </w:r>
      <w:r>
        <w:rPr>
          <w:sz w:val="24"/>
        </w:rPr>
        <w:t xml:space="preserve"> будет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31"/>
        <w:ind w:right="107" w:firstLine="720"/>
        <w:rPr>
          <w:sz w:val="24"/>
          <w:highlight w:val="yellow"/>
        </w:rPr>
      </w:pPr>
      <w:r>
        <w:rPr>
          <w:sz w:val="24"/>
          <w:highlight w:val="yellow"/>
        </w:rPr>
      </w:r>
    </w:p>
    <w:p>
      <w:pPr>
        <w:pStyle w:val="111"/>
        <w:numPr>
          <w:ilvl w:val="1"/>
          <w:numId w:val="6"/>
        </w:numPr>
        <w:tabs>
          <w:tab w:val="clear" w:pos="720"/>
          <w:tab w:val="left" w:pos="0" w:leader="none"/>
          <w:tab w:val="left" w:pos="426" w:leader="none"/>
        </w:tabs>
        <w:spacing w:before="123" w:after="0"/>
        <w:ind w:left="426" w:right="107" w:hanging="426"/>
        <w:contextualSpacing/>
        <w:rPr>
          <w:sz w:val="24"/>
          <w:szCs w:val="24"/>
        </w:rPr>
      </w:pPr>
      <w:bookmarkStart w:id="49" w:name="_Toc91233200"/>
      <w:r>
        <w:rPr>
          <w:sz w:val="24"/>
          <w:szCs w:val="24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теплоснабжения.</w:t>
      </w:r>
      <w:bookmarkEnd w:id="49"/>
    </w:p>
    <w:p>
      <w:pPr>
        <w:pStyle w:val="Style31"/>
        <w:widowControl w:val="false"/>
        <w:suppressAutoHyphens w:val="true"/>
        <w:ind w:right="140" w:firstLine="425"/>
        <w:rPr>
          <w:sz w:val="24"/>
        </w:rPr>
      </w:pPr>
      <w:r>
        <w:rPr>
          <w:sz w:val="24"/>
        </w:rPr>
      </w:r>
    </w:p>
    <w:p>
      <w:pPr>
        <w:pStyle w:val="Style31"/>
        <w:widowControl w:val="false"/>
        <w:ind w:right="108" w:firstLine="425"/>
        <w:rPr>
          <w:sz w:val="24"/>
        </w:rPr>
      </w:pPr>
      <w:r>
        <w:rPr>
          <w:sz w:val="24"/>
        </w:rPr>
        <w:t>В целях повышения качества и надежности теплоснабжения, снижения потерь тепловой энергии, необходимо провести гидравлическую наладку и ремонт трубопроводов и теплоизоляции. Согласно 115 приказу Минэнерго РФ, (11 пункт):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При подготовке к отопительному периоду для обеспечения надежности теплоснабжения потребителей необходимо выполнить в установленные сроки комплекс мероприятий, основными из которых являются: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устранение выявленных нарушений в тепловых и гидравлических режимах работы тепловых энергоустановок;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испытания оборудования источников теплоты, тепловых сетей, тепловых пунктов и систем теплопотребления на плотность и прочность;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шурфовки тепловых сетей, вырезки из трубопроводов для определения коррозионного износа металла труб;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промывка оборудования и  коммуникаций   источников   теплоты, трубопроводов    тепловых сетей, тепловых пунктов и систем теплопотребления;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испытания тепловых сетей на тепловые и гидравлические потери, максимальную температуру теплоносителя в  соответствии  со  сроками, определенными настоящими Правилами;</w:t>
        <w:br/>
        <w:t>     - разработка эксплуатационных режимов  систем  теплоснабжения,  а также мероприятий по их внедрению.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 xml:space="preserve">Согласно концессионного соглашения от 13.05.2025, предусмотрена </w:t>
      </w:r>
      <w:r>
        <w:rPr>
          <w:kern w:val="2"/>
          <w:sz w:val="24"/>
          <w:szCs w:val="20"/>
          <w:lang w:eastAsia="ar-SA"/>
        </w:rPr>
        <w:t>з</w:t>
      </w:r>
      <w:r>
        <w:rPr>
          <w:kern w:val="2"/>
          <w:sz w:val="24"/>
        </w:rPr>
        <w:t>амена тепловых сетей  в п. Перекоп в 2026 году.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.Для повышения энергетической эффективности системы теплоснабжения, необходимо: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 xml:space="preserve">- произвести замену теплоизоляции на участке тепловой сети в п. Ключи (ул. Дружбы, 2 – Школа, тепловая сеть к д/саду); 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>- произвести реконструкцию тепловой сети до водонапорной башни в п. Перекоп;</w:t>
      </w:r>
    </w:p>
    <w:p>
      <w:pPr>
        <w:pStyle w:val="Style31"/>
        <w:widowControl w:val="false"/>
        <w:ind w:right="108" w:firstLine="425"/>
        <w:rPr>
          <w:kern w:val="2"/>
          <w:sz w:val="24"/>
        </w:rPr>
      </w:pPr>
      <w:r>
        <w:rPr>
          <w:kern w:val="2"/>
          <w:sz w:val="24"/>
        </w:rPr>
        <w:t xml:space="preserve">- произвести реконструкцию тепловой сети на ул. Лесная в п. Пригородный. </w:t>
      </w:r>
    </w:p>
    <w:p>
      <w:pPr>
        <w:pStyle w:val="Style31"/>
        <w:widowControl w:val="false"/>
        <w:ind w:right="108" w:firstLine="425"/>
        <w:rPr>
          <w:sz w:val="24"/>
        </w:rPr>
      </w:pPr>
      <w:r>
        <w:rPr>
          <w:kern w:val="2"/>
          <w:sz w:val="24"/>
        </w:rPr>
        <w:t xml:space="preserve">Мероприятия по строительству, реконструкции </w:t>
      </w:r>
      <w:r>
        <w:rPr>
          <w:sz w:val="24"/>
          <w:szCs w:val="24"/>
        </w:rPr>
        <w:t xml:space="preserve">и (или) модернизации тепловых сетей для обеспечения нормативной надежности теплоснабжения </w:t>
      </w:r>
      <w:r>
        <w:rPr>
          <w:sz w:val="24"/>
        </w:rPr>
        <w:t>в Чепецком СП будут уточняться ежегодно при актуализации схемы теплоснабжения.</w:t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111"/>
        <w:ind w:left="432" w:right="107" w:hanging="432"/>
        <w:rPr/>
      </w:pPr>
      <w:bookmarkStart w:id="50" w:name="_Toc91233201"/>
      <w:r>
        <w:rPr/>
        <w:t>Раздел 7. Предложения по переводу открытых систем теплоснабжения       (горячее водоснабжение) в закрытые системы горячего водоснабжения.</w:t>
      </w:r>
      <w:bookmarkEnd w:id="50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открытых систем теплоснабжения (горячего водоснабжения) нет.</w:t>
      </w:r>
    </w:p>
    <w:p>
      <w:pPr>
        <w:pStyle w:val="111"/>
        <w:ind w:left="360" w:right="107" w:hanging="0"/>
        <w:rPr/>
      </w:pPr>
      <w:bookmarkStart w:id="51" w:name="_Toc91233202"/>
      <w:r>
        <w:rPr/>
        <w:t>Раздел 8. Перспективные топливные балансы.</w:t>
      </w:r>
      <w:bookmarkEnd w:id="51"/>
    </w:p>
    <w:p>
      <w:pPr>
        <w:pStyle w:val="Normal"/>
        <w:ind w:right="107" w:hanging="0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</w:r>
    </w:p>
    <w:p>
      <w:pPr>
        <w:pStyle w:val="Style31"/>
        <w:spacing w:before="55" w:after="0"/>
        <w:ind w:right="107" w:firstLine="426"/>
        <w:contextualSpacing/>
        <w:rPr>
          <w:sz w:val="24"/>
        </w:rPr>
      </w:pPr>
      <w:r>
        <w:rPr>
          <w:sz w:val="24"/>
        </w:rPr>
        <w:t>В Таблице 18 и 19 представлена сводная информация по существующему виду используемого и резервного топлива, а также расход основного топлива на покрытие текущей и перспективной тепловой нагрузки.</w:t>
      </w:r>
    </w:p>
    <w:p>
      <w:pPr>
        <w:pStyle w:val="Style31"/>
        <w:tabs>
          <w:tab w:val="clear" w:pos="720"/>
          <w:tab w:val="left" w:pos="10065" w:leader="none"/>
        </w:tabs>
        <w:spacing w:before="0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tabs>
          <w:tab w:val="clear" w:pos="720"/>
          <w:tab w:val="left" w:pos="10065" w:leader="none"/>
        </w:tabs>
        <w:spacing w:before="0" w:after="0"/>
        <w:ind w:right="107" w:firstLine="426"/>
        <w:contextualSpacing/>
        <w:jc w:val="right"/>
        <w:rPr/>
      </w:pPr>
      <w:r>
        <w:rPr>
          <w:sz w:val="24"/>
        </w:rPr>
        <w:t>Таблица 18 - Сводная информация по используемому топливу на теплогенерирующих источниках тепловой энергии за 20</w:t>
      </w:r>
      <w:r>
        <w:rPr>
          <w:sz w:val="24"/>
          <w:szCs w:val="20"/>
          <w:lang w:eastAsia="ar-SA"/>
        </w:rPr>
        <w:t>25</w:t>
      </w:r>
      <w:r>
        <w:rPr>
          <w:sz w:val="24"/>
        </w:rPr>
        <w:t>г.</w:t>
      </w:r>
    </w:p>
    <w:tbl>
      <w:tblPr>
        <w:tblW w:w="9249" w:type="dxa"/>
        <w:jc w:val="left"/>
        <w:tblInd w:w="-1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75"/>
        <w:gridCol w:w="2266"/>
        <w:gridCol w:w="1577"/>
        <w:gridCol w:w="1576"/>
        <w:gridCol w:w="1577"/>
        <w:gridCol w:w="1477"/>
      </w:tblGrid>
      <w:tr>
        <w:trPr>
          <w:trHeight w:val="453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Теплоснабжающая организация/ место расположения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hanging="0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вид топлива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right="60" w:firstLine="147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Отпуск тепловой энергии, Гкал/год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tbl>
            <w:tblPr>
              <w:tblW w:w="175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1755"/>
            </w:tblGrid>
            <w:tr>
              <w:trPr>
                <w:trHeight w:val="507" w:hRule="atLeast"/>
              </w:trPr>
              <w:tc>
                <w:tcPr>
                  <w:tcW w:w="1755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1593" w:leader="none"/>
                      <w:tab w:val="left" w:pos="1735" w:leader="none"/>
                    </w:tabs>
                    <w:ind w:right="-108" w:hanging="0"/>
                    <w:rPr>
                      <w:b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lang w:eastAsia="ru-RU"/>
                    </w:rPr>
                    <w:t>Расчётный годовой расход основного топлива, т.у.т.</w:t>
                  </w:r>
                </w:p>
              </w:tc>
            </w:tr>
          </w:tbl>
          <w:p>
            <w:pPr>
              <w:pStyle w:val="TableParagraph"/>
              <w:widowControl w:val="false"/>
              <w:spacing w:before="0" w:after="0"/>
              <w:ind w:right="60" w:firstLine="147"/>
              <w:contextualSpacing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190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spacing w:before="118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lang w:eastAsia="ru-RU"/>
              </w:rPr>
              <w:t xml:space="preserve">ООО «СтройЖилКомплект» </w:t>
            </w:r>
            <w:r>
              <w:rPr>
                <w:color w:val="000000"/>
                <w:sz w:val="24"/>
                <w:szCs w:val="24"/>
              </w:rPr>
              <w:t>(Котельная п. Ключи)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color w:val="auto"/>
              </w:rPr>
            </w:pPr>
            <w:r>
              <w:rPr>
                <w:color w:val="000000"/>
                <w:sz w:val="24"/>
                <w:szCs w:val="24"/>
              </w:rPr>
              <w:t>4074,2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color w:val="auto"/>
              </w:rPr>
            </w:pPr>
            <w:r>
              <w:rPr>
                <w:color w:val="000000"/>
                <w:sz w:val="24"/>
                <w:szCs w:val="24"/>
              </w:rPr>
              <w:t>472,9</w:t>
            </w:r>
          </w:p>
        </w:tc>
      </w:tr>
      <w:tr>
        <w:trPr>
          <w:trHeight w:val="485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spacing w:before="118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lang w:eastAsia="ru-RU"/>
              </w:rPr>
              <w:t xml:space="preserve">ООО «СтройЖилКомплект» </w:t>
            </w:r>
            <w:r>
              <w:rPr>
                <w:color w:val="000000"/>
                <w:sz w:val="24"/>
                <w:szCs w:val="24"/>
              </w:rPr>
              <w:t>(Котельная п. Перекоп)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color w:val="auto"/>
              </w:rPr>
            </w:pPr>
            <w:r>
              <w:rPr>
                <w:color w:val="000000"/>
                <w:sz w:val="24"/>
                <w:szCs w:val="24"/>
              </w:rPr>
              <w:t>2970,5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color w:val="auto"/>
              </w:rPr>
            </w:pPr>
            <w:r>
              <w:rPr>
                <w:color w:val="000000"/>
                <w:sz w:val="24"/>
                <w:szCs w:val="24"/>
              </w:rPr>
              <w:t>718,2</w:t>
            </w:r>
          </w:p>
        </w:tc>
      </w:tr>
      <w:tr>
        <w:trPr>
          <w:trHeight w:val="485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spacing w:before="118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«Т Плюс» (ЦТП п. Пригородный от Кировской ТЭЦ-3)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left="142" w:hanging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Природный газ, торф, уголь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Мазут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3666,72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0" w:after="0"/>
              <w:ind w:right="107" w:firstLine="14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</w:tr>
    </w:tbl>
    <w:p>
      <w:pPr>
        <w:pStyle w:val="Style31"/>
        <w:spacing w:before="89" w:after="0"/>
        <w:ind w:right="107" w:firstLine="426"/>
        <w:contextualSpacing/>
        <w:jc w:val="right"/>
        <w:rPr>
          <w:sz w:val="24"/>
        </w:rPr>
      </w:pPr>
      <w:r>
        <w:rPr>
          <w:sz w:val="24"/>
        </w:rPr>
      </w:r>
    </w:p>
    <w:p>
      <w:pPr>
        <w:pStyle w:val="Style31"/>
        <w:spacing w:before="89" w:after="0"/>
        <w:ind w:right="107" w:firstLine="426"/>
        <w:contextualSpacing/>
        <w:jc w:val="left"/>
        <w:rPr>
          <w:sz w:val="24"/>
        </w:rPr>
      </w:pPr>
      <w:r>
        <w:rPr>
          <w:sz w:val="24"/>
        </w:rPr>
        <w:t>Таблица 19 - Перспективные топливные балансы.</w:t>
      </w:r>
    </w:p>
    <w:tbl>
      <w:tblPr>
        <w:tblStyle w:val="afffa"/>
        <w:tblW w:w="9262" w:type="dxa"/>
        <w:jc w:val="left"/>
        <w:tblInd w:w="86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05"/>
        <w:gridCol w:w="1735"/>
        <w:gridCol w:w="1879"/>
        <w:gridCol w:w="1873"/>
        <w:gridCol w:w="1870"/>
      </w:tblGrid>
      <w:tr>
        <w:trPr/>
        <w:tc>
          <w:tcPr>
            <w:tcW w:w="3640" w:type="dxa"/>
            <w:gridSpan w:val="2"/>
            <w:vMerge w:val="restart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Теплоснабжающая организация/ место расположения</w:t>
            </w:r>
          </w:p>
        </w:tc>
        <w:tc>
          <w:tcPr>
            <w:tcW w:w="5622" w:type="dxa"/>
            <w:gridSpan w:val="3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Расход топлива, (т.у.т.)</w:t>
            </w:r>
          </w:p>
        </w:tc>
      </w:tr>
      <w:tr>
        <w:trPr/>
        <w:tc>
          <w:tcPr>
            <w:tcW w:w="3640" w:type="dxa"/>
            <w:gridSpan w:val="2"/>
            <w:vMerge w:val="continue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9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2020г.</w:t>
            </w:r>
          </w:p>
        </w:tc>
        <w:tc>
          <w:tcPr>
            <w:tcW w:w="187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2021г.</w:t>
            </w:r>
          </w:p>
        </w:tc>
        <w:tc>
          <w:tcPr>
            <w:tcW w:w="1870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2022-2030 гг.</w:t>
            </w:r>
          </w:p>
        </w:tc>
      </w:tr>
      <w:tr>
        <w:trPr/>
        <w:tc>
          <w:tcPr>
            <w:tcW w:w="190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ООО «СтройЖилКомплект»</w:t>
            </w:r>
          </w:p>
        </w:tc>
        <w:tc>
          <w:tcPr>
            <w:tcW w:w="1735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Ключи (газ)</w:t>
            </w:r>
          </w:p>
        </w:tc>
        <w:tc>
          <w:tcPr>
            <w:tcW w:w="1879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8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870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/>
            </w:pPr>
            <w:r>
              <w:rPr>
                <w:sz w:val="24"/>
                <w:szCs w:val="24"/>
              </w:rPr>
              <w:t>472,9</w:t>
            </w:r>
          </w:p>
        </w:tc>
      </w:tr>
      <w:tr>
        <w:trPr/>
        <w:tc>
          <w:tcPr>
            <w:tcW w:w="190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735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Перекоп (газ)</w:t>
            </w:r>
          </w:p>
        </w:tc>
        <w:tc>
          <w:tcPr>
            <w:tcW w:w="1879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8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870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/>
            </w:pPr>
            <w:r>
              <w:rPr>
                <w:sz w:val="24"/>
                <w:szCs w:val="24"/>
              </w:rPr>
              <w:t>718,2</w:t>
            </w:r>
          </w:p>
        </w:tc>
      </w:tr>
      <w:tr>
        <w:trPr/>
        <w:tc>
          <w:tcPr>
            <w:tcW w:w="190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rPr>
                <w:sz w:val="24"/>
              </w:rPr>
            </w:pPr>
            <w:r>
              <w:rPr>
                <w:sz w:val="24"/>
              </w:rPr>
              <w:t>ПАО «Т Плюс»</w:t>
            </w:r>
          </w:p>
        </w:tc>
        <w:tc>
          <w:tcPr>
            <w:tcW w:w="1735" w:type="dxa"/>
            <w:tcBorders/>
          </w:tcPr>
          <w:p>
            <w:pPr>
              <w:pStyle w:val="Normal"/>
              <w:widowControl w:val="false"/>
              <w:spacing w:before="0" w:after="0"/>
              <w:ind w:right="107" w:hanging="0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п. Пригородный</w:t>
            </w:r>
          </w:p>
        </w:tc>
        <w:tc>
          <w:tcPr>
            <w:tcW w:w="1879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  <w:tc>
          <w:tcPr>
            <w:tcW w:w="1873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hanging="25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  <w:tc>
          <w:tcPr>
            <w:tcW w:w="1870" w:type="dxa"/>
            <w:tcBorders/>
            <w:vAlign w:val="center"/>
          </w:tcPr>
          <w:p>
            <w:pPr>
              <w:pStyle w:val="TableParagraph"/>
              <w:widowControl w:val="false"/>
              <w:spacing w:before="0" w:after="0"/>
              <w:ind w:left="283" w:right="107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544,9</w:t>
            </w:r>
          </w:p>
        </w:tc>
      </w:tr>
    </w:tbl>
    <w:p>
      <w:pPr>
        <w:pStyle w:val="111"/>
        <w:numPr>
          <w:ilvl w:val="0"/>
          <w:numId w:val="0"/>
        </w:numPr>
        <w:spacing w:before="0" w:after="0"/>
        <w:ind w:left="0" w:right="107" w:hanging="0"/>
        <w:contextualSpacing/>
        <w:jc w:val="center"/>
        <w:outlineLvl w:val="0"/>
        <w:rPr/>
      </w:pPr>
      <w:r>
        <w:rPr>
          <w:color w:val="000000"/>
        </w:rPr>
        <w:t>Раздел 9. Инвестиции в строительство, реконструкцию, техническое перевооружение и (или) модернизацию.</w:t>
      </w:r>
    </w:p>
    <w:p>
      <w:pPr>
        <w:pStyle w:val="111"/>
        <w:numPr>
          <w:ilvl w:val="0"/>
          <w:numId w:val="0"/>
        </w:numPr>
        <w:spacing w:before="0" w:after="0"/>
        <w:ind w:left="432" w:right="107" w:hanging="0"/>
        <w:contextualSpacing/>
        <w:jc w:val="center"/>
        <w:outlineLvl w:val="0"/>
        <w:rPr/>
      </w:pPr>
      <w:r>
        <w:rPr/>
      </w:r>
    </w:p>
    <w:p>
      <w:pPr>
        <w:pStyle w:val="ListParagraph"/>
        <w:widowControl w:val="false"/>
        <w:numPr>
          <w:ilvl w:val="1"/>
          <w:numId w:val="14"/>
        </w:numPr>
        <w:tabs>
          <w:tab w:val="clear" w:pos="720"/>
          <w:tab w:val="left" w:pos="1276" w:leader="none"/>
        </w:tabs>
        <w:spacing w:before="119" w:after="0"/>
        <w:ind w:left="426" w:right="-37" w:hanging="426"/>
        <w:jc w:val="both"/>
        <w:outlineLvl w:val="1"/>
        <w:rPr>
          <w:b/>
          <w:b/>
          <w:sz w:val="24"/>
        </w:rPr>
      </w:pPr>
      <w:bookmarkStart w:id="52" w:name="_Toc91233204"/>
      <w:r>
        <w:rPr>
          <w:b/>
          <w:sz w:val="24"/>
        </w:rPr>
        <w:t>Предложения по величине необходимых инвестиций в строительство, реконструкцию и техническое перевооружение источников тепловой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энергии</w:t>
      </w:r>
      <w:bookmarkEnd w:id="52"/>
    </w:p>
    <w:p>
      <w:pPr>
        <w:pStyle w:val="Style31"/>
        <w:spacing w:before="114" w:after="0"/>
        <w:ind w:right="105" w:firstLine="426"/>
        <w:contextualSpacing/>
        <w:rPr>
          <w:sz w:val="24"/>
          <w:szCs w:val="24"/>
        </w:rPr>
      </w:pPr>
      <w:r>
        <w:rPr>
          <w:sz w:val="24"/>
          <w:szCs w:val="24"/>
        </w:rPr>
        <w:t>Перечень мероприятий по реконструкции и техническому перевооружению источников тепловой энергии в Чепецком СП, а также объемы инвестиций будут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31"/>
        <w:spacing w:before="114" w:after="0"/>
        <w:ind w:right="105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1"/>
        <w:numPr>
          <w:ilvl w:val="1"/>
          <w:numId w:val="14"/>
        </w:numPr>
        <w:tabs>
          <w:tab w:val="clear" w:pos="720"/>
          <w:tab w:val="left" w:pos="0" w:leader="none"/>
          <w:tab w:val="left" w:pos="1664" w:leader="none"/>
        </w:tabs>
        <w:spacing w:before="73" w:after="0"/>
        <w:ind w:left="426" w:right="105" w:hanging="426"/>
        <w:contextualSpacing/>
        <w:rPr>
          <w:sz w:val="24"/>
          <w:szCs w:val="24"/>
        </w:rPr>
      </w:pPr>
      <w:bookmarkStart w:id="53" w:name="_Toc91233205"/>
      <w:r>
        <w:rPr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пунктов.</w:t>
      </w:r>
      <w:bookmarkEnd w:id="53"/>
    </w:p>
    <w:p>
      <w:pPr>
        <w:pStyle w:val="111"/>
        <w:tabs>
          <w:tab w:val="clear" w:pos="720"/>
          <w:tab w:val="left" w:pos="0" w:leader="none"/>
          <w:tab w:val="left" w:pos="1664" w:leader="none"/>
        </w:tabs>
        <w:spacing w:before="73" w:after="0"/>
        <w:ind w:left="432" w:right="406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1"/>
        <w:tabs>
          <w:tab w:val="clear" w:pos="720"/>
          <w:tab w:val="left" w:pos="0" w:leader="none"/>
          <w:tab w:val="left" w:pos="1664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>В целях повышения качества и надежности теплоснабжения, снижения потерь тепловой энергии, концессионном соглашением предусмотрен</w:t>
      </w:r>
      <w:r>
        <w:rPr>
          <w:b w:val="false"/>
          <w:bCs/>
          <w:sz w:val="24"/>
          <w:szCs w:val="24"/>
          <w:lang w:eastAsia="ru-RU" w:bidi="ru-RU"/>
        </w:rPr>
        <w:t>о замена тепловых сетей в      п. Перекоп</w:t>
      </w:r>
      <w:r>
        <w:rPr>
          <w:b w:val="false"/>
          <w:sz w:val="24"/>
          <w:szCs w:val="24"/>
        </w:rPr>
        <w:t xml:space="preserve"> в 2026 году.</w:t>
      </w:r>
    </w:p>
    <w:p>
      <w:pPr>
        <w:pStyle w:val="Style31"/>
        <w:spacing w:before="113" w:after="0"/>
        <w:ind w:right="107" w:firstLine="426"/>
        <w:rPr>
          <w:sz w:val="24"/>
          <w:szCs w:val="24"/>
        </w:rPr>
      </w:pPr>
      <w:r>
        <w:rPr>
          <w:sz w:val="24"/>
          <w:szCs w:val="24"/>
        </w:rPr>
        <w:t>Перечень мероприятий и объемы инвестиций по реконструкции и модернизации тепловых сетей в Чепецком СП будут уточняться ежегодно при актуализации схемы теплоснабжения с учетом перспективной застройки территории.</w:t>
      </w:r>
    </w:p>
    <w:p>
      <w:pPr>
        <w:pStyle w:val="Style31"/>
        <w:spacing w:before="113" w:after="0"/>
        <w:ind w:right="107" w:hanging="0"/>
        <w:rPr>
          <w:color w:val="000000"/>
          <w:sz w:val="23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9.3. Предложение по заключению концессионных соглашений с целью привлечения       инвестиций в развитие инфраструктуры систем теплоснабжения на долгосрочной основе.</w:t>
      </w:r>
    </w:p>
    <w:p>
      <w:pPr>
        <w:pStyle w:val="Style31"/>
        <w:spacing w:before="0" w:after="283"/>
        <w:ind w:right="113" w:firstLine="454"/>
        <w:rPr>
          <w:szCs w:val="24"/>
        </w:rPr>
      </w:pPr>
      <w:r>
        <w:rPr>
          <w:color w:val="2C2D2E"/>
          <w:sz w:val="24"/>
          <w:szCs w:val="24"/>
          <w:highlight w:val="white"/>
        </w:rPr>
        <w:t xml:space="preserve"> </w:t>
      </w:r>
      <w:r>
        <w:rPr>
          <w:color w:val="000000"/>
          <w:sz w:val="24"/>
          <w:szCs w:val="24"/>
          <w:highlight w:val="white"/>
        </w:rPr>
        <w:t>В настоящее время концессионные соглашения являются наиболее эффективным способом привлечения инвестиционного капитала в проекты развития и реконструкции систем теплоснабжения. В целях достижения эффективности реализуемых мероприятий, а именно минимизации используемых ресурсов и максимизации получаемых эффектов необходимо рассматривать возможность заключения долгосрочных концессионных соглашений. Реализация инвестиционной программы в зоне действия концессионных соглашений может иметь приоритетный характер. Объем инвестиционных обязательств концессионера и основные параметры долгосрочного тарифного регулирования, обеспечивающие эффективность инвестиционного процесса будут дополнительно уточняться при актуализации схем теплоснабжения.</w:t>
      </w:r>
    </w:p>
    <w:p>
      <w:pPr>
        <w:pStyle w:val="Style31"/>
        <w:numPr>
          <w:ilvl w:val="0"/>
          <w:numId w:val="0"/>
        </w:numPr>
        <w:spacing w:before="114" w:after="0"/>
        <w:ind w:left="0" w:right="107" w:hanging="0"/>
        <w:contextualSpacing/>
        <w:jc w:val="center"/>
        <w:outlineLvl w:val="0"/>
        <w:rPr>
          <w:b/>
          <w:b/>
          <w:szCs w:val="28"/>
        </w:rPr>
      </w:pPr>
      <w:bookmarkStart w:id="54" w:name="_Toc91233206"/>
      <w:r>
        <w:rPr>
          <w:b/>
          <w:szCs w:val="28"/>
        </w:rPr>
        <w:t>Раздел 10. Решение о присвоении статуса единой теплоснабжающей организации (организациям).</w:t>
      </w:r>
      <w:bookmarkEnd w:id="54"/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п. 28 ст. 2 Федерального закона от 27.07.2010 № 190- ФЗ «О теплоснабжении» (далее – Федеральный закон № 190-ФЗ):</w:t>
      </w:r>
    </w:p>
    <w:p>
      <w:pPr>
        <w:pStyle w:val="Style31"/>
        <w:spacing w:before="9" w:after="0"/>
        <w:ind w:right="107" w:firstLine="426"/>
        <w:contextualSpacing/>
        <w:rPr>
          <w:sz w:val="24"/>
        </w:rPr>
      </w:pPr>
      <w:r>
        <w:rPr>
          <w:b/>
          <w:sz w:val="24"/>
        </w:rPr>
        <w:t>Единая теплоснабжающая организация в системе теплоснабжения</w:t>
      </w:r>
      <w:r>
        <w:rPr>
          <w:b/>
          <w:i/>
          <w:sz w:val="24"/>
        </w:rPr>
        <w:t xml:space="preserve"> </w:t>
      </w:r>
      <w:r>
        <w:rPr>
          <w:sz w:val="24"/>
        </w:rPr>
        <w:t>(далее – единая теплоснабжающая организация) – теплоснабжающая организация, которой в отношении системы (систем) теплоснабжения присвоен статус единой теплоснабжающей организации в схеме теплоснабжения федеральным органом исполнительной власти, уполномоченным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соответствии с пп.6 п. 1 ст. 6 Федерального закона № 190-ФЗ: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</w:p>
    <w:p>
      <w:pPr>
        <w:pStyle w:val="Style31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ab/>
        <w:t>Критерии и порядок определения единой теплоснабжающей организации определены в главе II Правил организации теплоснабжения в Российской Федерации, утвержденных Постановлением Правительства Российской Федерации от 08.08.2012 г. № 808 (далее – Правила).</w:t>
      </w:r>
    </w:p>
    <w:p>
      <w:pPr>
        <w:pStyle w:val="213"/>
        <w:spacing w:before="8" w:after="0"/>
        <w:ind w:left="0" w:right="107" w:firstLine="426"/>
        <w:contextualSpacing/>
        <w:rPr>
          <w:sz w:val="24"/>
          <w:szCs w:val="24"/>
        </w:rPr>
      </w:pPr>
      <w:bookmarkStart w:id="55" w:name="_Toc40791563"/>
      <w:r>
        <w:rPr>
          <w:sz w:val="24"/>
          <w:szCs w:val="24"/>
        </w:rPr>
        <w:t>Порядок определения единой теплоснабжающей организации</w:t>
      </w:r>
      <w:bookmarkEnd w:id="55"/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Статус единой теплоснабжающей организации присваивается теплоснабжающей и (или) теплосетевой организации при утверждении  схемы теплоснабжения поселения, городского округа, городов федерального значения решением главы местной администрации городского поселения, главы местной администрации городского округа – в отношении городских поселений, городских округов с численностью населения, составляющей менее пятисот тысяч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проекте схемы теплоснабжения (проекте актуализированной схемы теплоснабжения)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(систем)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случае если на территории поселения, городского округа, города федерального значения существуют несколько систем теплоснабжения, единая теплоснабжающая организация (организации) определяется в отношении каждой или нескольких систем теплоснабжения, расположенных в границах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поселения.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Для присвоения организации статуса единой теплоснабжающей организации на территории поселения лица, владеющие на праве собственности или ином законном основании источниками тепловой энергии и (или) тепловыми сетями, подают в орган местного самоуправления поселения, уполномоченного на разработку схемы теплоснабжения, в течение 1 месяца со дня размещения в установленном порядке проекта схемы теплоснабжения, а также со дня размещения решения об утрате организацией статуса единой теплоснабжающей организации, заявку на присвоение организации статуса единой теплоснабжающей организации с указанием зоны (зон) ее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139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 случае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критериями, указанными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Правилах.</w:t>
      </w:r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Согласно п. 7 Правил </w:t>
      </w:r>
      <w:r>
        <w:rPr>
          <w:b/>
          <w:i/>
          <w:sz w:val="24"/>
        </w:rPr>
        <w:t xml:space="preserve">критериями определения единой теплоснабжающей организации </w:t>
      </w:r>
      <w:r>
        <w:rPr>
          <w:sz w:val="24"/>
        </w:rPr>
        <w:t>являются: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68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1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размер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капитала;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способность в лучшей мере обеспечить надежность теплоснабжения в соответствующей 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 (п. 10 Правил).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Согласно п. 11 Правил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>
      <w:pPr>
        <w:pStyle w:val="213"/>
        <w:spacing w:before="12" w:after="0"/>
        <w:ind w:left="0" w:right="107" w:firstLine="426"/>
        <w:contextualSpacing/>
        <w:rPr>
          <w:sz w:val="24"/>
          <w:szCs w:val="24"/>
        </w:rPr>
      </w:pPr>
      <w:bookmarkStart w:id="56" w:name="_Toc63688138"/>
      <w:bookmarkStart w:id="57" w:name="_Toc40791564"/>
      <w:r>
        <w:rPr>
          <w:sz w:val="24"/>
          <w:szCs w:val="24"/>
        </w:rPr>
        <w:t xml:space="preserve">Единая теплоснабжающая организация при осуществлении своей деятельности обязана </w:t>
      </w:r>
      <w:r>
        <w:rPr>
          <w:b w:val="false"/>
          <w:i w:val="false"/>
          <w:sz w:val="24"/>
          <w:szCs w:val="24"/>
        </w:rPr>
        <w:t>(п. 12 Правил)</w:t>
      </w:r>
      <w:r>
        <w:rPr>
          <w:sz w:val="24"/>
          <w:szCs w:val="24"/>
        </w:rPr>
        <w:t>:</w:t>
      </w:r>
      <w:bookmarkEnd w:id="56"/>
      <w:bookmarkEnd w:id="57"/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2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сетям;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125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передаче.</w:t>
      </w:r>
    </w:p>
    <w:p>
      <w:pPr>
        <w:pStyle w:val="Style31"/>
        <w:spacing w:before="4" w:after="0"/>
        <w:ind w:left="55" w:right="107" w:firstLine="371"/>
        <w:contextualSpacing/>
        <w:rPr>
          <w:sz w:val="24"/>
        </w:rPr>
      </w:pPr>
      <w:r>
        <w:rPr>
          <w:sz w:val="24"/>
        </w:rPr>
        <w:t>Таким образом</w:t>
      </w:r>
      <w:r>
        <w:rPr>
          <w:b/>
          <w:sz w:val="24"/>
        </w:rPr>
        <w:t xml:space="preserve">, </w:t>
      </w:r>
      <w:r>
        <w:rPr>
          <w:sz w:val="24"/>
        </w:rPr>
        <w:t>на основании критериев определения единой теплоснабжающей организации</w:t>
      </w:r>
      <w:r>
        <w:rPr>
          <w:b/>
          <w:sz w:val="24"/>
        </w:rPr>
        <w:t xml:space="preserve">, </w:t>
      </w:r>
      <w:r>
        <w:rPr>
          <w:sz w:val="24"/>
        </w:rPr>
        <w:t xml:space="preserve">установленных в Правилах организации теплоснабжения предлагается определить единой теплоснабжающей организацией в п. Ключи и п. Перекоп </w:t>
      </w:r>
      <w:r>
        <w:rPr>
          <w:color w:val="000000"/>
          <w:sz w:val="24"/>
          <w:lang w:eastAsia="ru-RU"/>
        </w:rPr>
        <w:t xml:space="preserve">ООО «СтройЖилКомплект», </w:t>
      </w:r>
      <w:r>
        <w:rPr>
          <w:sz w:val="24"/>
        </w:rPr>
        <w:t>в п. Пригородный – ПАО «Т ПЛЮС» .</w:t>
      </w:r>
    </w:p>
    <w:p>
      <w:pPr>
        <w:pStyle w:val="111"/>
        <w:spacing w:before="0" w:after="0"/>
        <w:ind w:left="0" w:right="107" w:hanging="0"/>
        <w:contextualSpacing/>
        <w:jc w:val="center"/>
        <w:rPr/>
      </w:pPr>
      <w:r>
        <w:rPr/>
      </w:r>
    </w:p>
    <w:p>
      <w:pPr>
        <w:pStyle w:val="111"/>
        <w:spacing w:before="0" w:after="0"/>
        <w:ind w:left="0" w:right="107" w:hanging="0"/>
        <w:contextualSpacing/>
        <w:jc w:val="center"/>
        <w:rPr>
          <w:highlight w:val="white"/>
        </w:rPr>
      </w:pPr>
      <w:bookmarkStart w:id="58" w:name="_Toc91233207"/>
      <w:r>
        <w:rPr/>
        <w:t xml:space="preserve">Раздел 11.  </w:t>
      </w:r>
      <w:r>
        <w:rPr>
          <w:shd w:fill="FFFFFF" w:val="clear"/>
        </w:rPr>
        <w:t>Решения о распределении тепловой нагрузки между источниками тепловой энергии.</w:t>
      </w:r>
      <w:bookmarkEnd w:id="58"/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111"/>
        <w:tabs>
          <w:tab w:val="clear" w:pos="720"/>
          <w:tab w:val="left" w:pos="0" w:leader="none"/>
          <w:tab w:val="left" w:pos="9900" w:leader="none"/>
        </w:tabs>
        <w:spacing w:before="73" w:after="0"/>
        <w:ind w:left="0" w:right="107" w:firstLine="426"/>
        <w:contextualSpacing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В Чепецком СП котельные в п. Ключи и в п. Перекоп, ЦТП в п. Пригородном являются единственным источниками централизованной тепловой энергии. </w:t>
      </w:r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spacing w:before="0" w:after="0"/>
        <w:ind w:left="360" w:right="107" w:hanging="0"/>
        <w:contextualSpacing/>
        <w:jc w:val="center"/>
        <w:rPr>
          <w:highlight w:val="white"/>
        </w:rPr>
      </w:pPr>
      <w:bookmarkStart w:id="59" w:name="_Toc91233208"/>
      <w:r>
        <w:rPr/>
        <w:t xml:space="preserve">Раздел 12. </w:t>
      </w:r>
      <w:r>
        <w:rPr>
          <w:shd w:fill="FFFFFF" w:val="clear"/>
        </w:rPr>
        <w:t>Решения по бесхозяйным тепловым сетям.</w:t>
      </w:r>
      <w:bookmarkEnd w:id="59"/>
    </w:p>
    <w:p>
      <w:pPr>
        <w:pStyle w:val="Normal"/>
        <w:spacing w:before="0" w:after="0"/>
        <w:ind w:right="107" w:firstLine="426"/>
        <w:contextualSpacing/>
        <w:jc w:val="both"/>
        <w:rPr>
          <w:sz w:val="24"/>
        </w:rPr>
      </w:pPr>
      <w:r>
        <w:rPr>
          <w:sz w:val="24"/>
        </w:rPr>
      </w:r>
    </w:p>
    <w:p>
      <w:pPr>
        <w:pStyle w:val="Style31"/>
        <w:tabs>
          <w:tab w:val="clear" w:pos="720"/>
          <w:tab w:val="left" w:pos="10030" w:leader="none"/>
        </w:tabs>
        <w:spacing w:before="115" w:after="0"/>
        <w:ind w:right="107" w:firstLine="426"/>
        <w:contextualSpacing/>
        <w:rPr>
          <w:sz w:val="24"/>
        </w:rPr>
      </w:pPr>
      <w:r>
        <w:rPr>
          <w:sz w:val="24"/>
        </w:rPr>
        <w:t>Бесхозные тепловые сети на территории Чепецкого СП в границах системы теплоснабжения отсутствуют.</w:t>
      </w:r>
    </w:p>
    <w:p>
      <w:pPr>
        <w:pStyle w:val="Style31"/>
        <w:tabs>
          <w:tab w:val="clear" w:pos="720"/>
          <w:tab w:val="left" w:pos="10030" w:leader="none"/>
        </w:tabs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27.07.2010 года № 190-ФЗ: 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</w:t>
      </w:r>
      <w:r>
        <w:rPr>
          <w:spacing w:val="57"/>
          <w:sz w:val="24"/>
        </w:rPr>
        <w:t xml:space="preserve"> </w:t>
      </w:r>
      <w:r>
        <w:rPr>
          <w:sz w:val="24"/>
        </w:rPr>
        <w:t>сетями, или единую теплоснабжающую организацию в системе теплоснабжения, в которую входят указанные бесхозяйные тепловые сети,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>
      <w:pPr>
        <w:pStyle w:val="Style31"/>
        <w:tabs>
          <w:tab w:val="clear" w:pos="720"/>
          <w:tab w:val="left" w:pos="10030" w:leader="none"/>
        </w:tabs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spacing w:before="0" w:after="0"/>
        <w:ind w:left="0" w:right="107" w:firstLine="426"/>
        <w:contextualSpacing/>
        <w:jc w:val="center"/>
        <w:rPr/>
      </w:pPr>
      <w:bookmarkStart w:id="60" w:name="_Toc91233209"/>
      <w:r>
        <w:rPr/>
        <w:t xml:space="preserve">Раздел 13. </w:t>
      </w:r>
      <w:r>
        <w:rPr>
          <w:shd w:fill="FFFFFF" w:val="clear"/>
        </w:rPr>
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значения".</w:t>
      </w:r>
      <w:bookmarkEnd w:id="60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213"/>
        <w:spacing w:before="0" w:after="0"/>
        <w:ind w:left="567" w:right="107" w:hanging="567"/>
        <w:contextualSpacing/>
        <w:rPr>
          <w:i w:val="false"/>
          <w:i w:val="false"/>
          <w:sz w:val="24"/>
          <w:highlight w:val="white"/>
        </w:rPr>
      </w:pPr>
      <w:bookmarkStart w:id="61" w:name="_Toc91233210"/>
      <w:r>
        <w:rPr>
          <w:i w:val="false"/>
          <w:sz w:val="24"/>
          <w:shd w:fill="FFFFFF" w:val="clear"/>
        </w:rPr>
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энергии.</w:t>
      </w:r>
      <w:bookmarkEnd w:id="61"/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Style31"/>
        <w:spacing w:before="114" w:after="0"/>
        <w:ind w:right="107" w:firstLine="426"/>
        <w:rPr>
          <w:sz w:val="24"/>
          <w:szCs w:val="24"/>
        </w:rPr>
      </w:pPr>
      <w:r>
        <w:rPr>
          <w:sz w:val="24"/>
          <w:szCs w:val="24"/>
        </w:rPr>
        <w:t xml:space="preserve">Газификация п. Ключи, п. Перекоп, п. Пригородный осуществляется за счет централизованного газоснабжения. Газификация остальных населенных пунктов в Чепецком СП, в которых отсутствует центральная система теплоснабжения, кроме д. Салтыки, </w:t>
      </w:r>
      <w:r>
        <w:rPr>
          <w:sz w:val="24"/>
        </w:rPr>
        <w:t>осуществляется привозным сжиженным газом в баллонах.</w:t>
      </w:r>
    </w:p>
    <w:p>
      <w:pPr>
        <w:pStyle w:val="Style31"/>
        <w:ind w:right="107" w:firstLine="426"/>
        <w:rPr>
          <w:sz w:val="24"/>
          <w:szCs w:val="24"/>
        </w:rPr>
      </w:pPr>
      <w:r>
        <w:rPr>
          <w:sz w:val="24"/>
          <w:szCs w:val="24"/>
        </w:rPr>
        <w:t xml:space="preserve">Решения о развитии соответствующих систем газоснабжения на территории Чепецкого СП в части обеспечения топливом источников тепловой энергии (строительство новых источников тепловой энергии и увеличение мощности существующих источников тепловой энергии, работающих на природном газе) на основании </w:t>
      </w:r>
      <w:r>
        <w:rPr>
          <w:sz w:val="24"/>
          <w:shd w:fill="FFFFFF" w:val="clear"/>
        </w:rPr>
        <w:t>утвержденной региональной (межрегиональной) программы газификации жилищно-коммунального хозяйства, промышленных и иных организаций о развитии соответствующей системы газоснабжения отсутствуют и будут уточняться ежегодно при актуализации схемы теплоснабжения</w:t>
      </w:r>
      <w:r>
        <w:rPr>
          <w:sz w:val="24"/>
          <w:szCs w:val="24"/>
        </w:rPr>
        <w:t>.</w:t>
      </w:r>
    </w:p>
    <w:p>
      <w:pPr>
        <w:pStyle w:val="Normal"/>
        <w:spacing w:before="0" w:after="0"/>
        <w:ind w:right="107" w:firstLine="426"/>
        <w:contextualSpacing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111"/>
        <w:numPr>
          <w:ilvl w:val="1"/>
          <w:numId w:val="9"/>
        </w:numPr>
        <w:tabs>
          <w:tab w:val="clear" w:pos="720"/>
          <w:tab w:val="left" w:pos="0" w:leader="none"/>
          <w:tab w:val="left" w:pos="567" w:leader="none"/>
        </w:tabs>
        <w:spacing w:before="113" w:after="0"/>
        <w:ind w:left="567" w:right="107" w:hanging="567"/>
        <w:contextualSpacing/>
        <w:rPr>
          <w:sz w:val="24"/>
          <w:szCs w:val="24"/>
        </w:rPr>
      </w:pPr>
      <w:bookmarkStart w:id="62" w:name="_Toc91233211"/>
      <w:r>
        <w:rPr>
          <w:sz w:val="24"/>
          <w:szCs w:val="24"/>
        </w:rPr>
        <w:t>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62"/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Предложения по реконструкции, техническому перевооружению, выводе  из  эксплуатации  источников  тепловой  энергии   на   территории Чепецкого СП муниципальной программой энергосбережения и повышения энергетической эффективности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предусмотрены.</w:t>
      </w:r>
    </w:p>
    <w:p>
      <w:pPr>
        <w:pStyle w:val="Style31"/>
        <w:spacing w:before="68" w:after="0"/>
        <w:ind w:right="107" w:firstLine="426"/>
        <w:contextualSpacing/>
        <w:rPr>
          <w:sz w:val="24"/>
        </w:rPr>
      </w:pPr>
      <w:r>
        <w:rPr>
          <w:sz w:val="24"/>
        </w:rPr>
        <w:t>На территории Чепецкого СП отсутствуют источники комбинированной выработки тепловой и электрической энергии.</w:t>
      </w:r>
    </w:p>
    <w:p>
      <w:pPr>
        <w:pStyle w:val="Style31"/>
        <w:spacing w:before="2" w:after="0"/>
        <w:ind w:right="107" w:firstLine="426"/>
        <w:contextualSpacing/>
        <w:rPr>
          <w:sz w:val="24"/>
        </w:rPr>
      </w:pPr>
      <w:r>
        <w:rPr>
          <w:sz w:val="24"/>
        </w:rPr>
        <w:t>Строительство источника тепловой энергии, функционирующего в режиме комбинированной выработки электрической и тепловой энергии, на территории Чепецкого СП на момент проведения актуализации схемы теплоснабжения программой энергосбережения и повышения энергетической эффективности не планируется.</w:t>
      </w:r>
    </w:p>
    <w:p>
      <w:pPr>
        <w:pStyle w:val="Style31"/>
        <w:spacing w:before="2" w:after="0"/>
        <w:ind w:right="107" w:hanging="0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9"/>
        </w:numPr>
        <w:tabs>
          <w:tab w:val="clear" w:pos="720"/>
          <w:tab w:val="left" w:pos="0" w:leader="none"/>
          <w:tab w:val="left" w:pos="567" w:leader="none"/>
        </w:tabs>
        <w:spacing w:before="123" w:after="0"/>
        <w:ind w:left="567" w:right="107" w:hanging="567"/>
        <w:contextualSpacing/>
        <w:rPr>
          <w:sz w:val="24"/>
          <w:szCs w:val="24"/>
        </w:rPr>
      </w:pPr>
      <w:bookmarkStart w:id="63" w:name="_Toc91233212"/>
      <w:r>
        <w:rPr>
          <w:sz w:val="24"/>
          <w:szCs w:val="24"/>
        </w:rPr>
        <w:t>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теплоснабжения.</w:t>
      </w:r>
      <w:bookmarkEnd w:id="63"/>
    </w:p>
    <w:p>
      <w:pPr>
        <w:pStyle w:val="111"/>
        <w:tabs>
          <w:tab w:val="clear" w:pos="720"/>
          <w:tab w:val="left" w:pos="0" w:leader="none"/>
          <w:tab w:val="left" w:pos="1533" w:leader="none"/>
        </w:tabs>
        <w:spacing w:before="123" w:after="0"/>
        <w:ind w:left="426" w:right="107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spacing w:before="116" w:after="0"/>
        <w:ind w:right="107" w:firstLine="426"/>
        <w:contextualSpacing/>
        <w:rPr>
          <w:sz w:val="24"/>
        </w:rPr>
      </w:pPr>
      <w:r>
        <w:rPr>
          <w:sz w:val="24"/>
        </w:rPr>
        <w:t>Предложения по корректировке утвержденной схемы водоснабжения и водоотведения Чепецкого СП, для обеспечения согласованности такой схемы в части, относящейся к сфере теплоснабжения, отсутствуют и будут уточняться ежегодно при проведении актуализации схемы теплоснабжения и схемы водоснабжения и водоотведения, разработанных и существующих на территории Чепецкого СП.</w:t>
      </w:r>
    </w:p>
    <w:p>
      <w:pPr>
        <w:pStyle w:val="Style31"/>
        <w:spacing w:before="116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ind w:left="432" w:right="107" w:hanging="432"/>
        <w:jc w:val="center"/>
        <w:rPr/>
      </w:pPr>
      <w:bookmarkStart w:id="64" w:name="_Toc91233213"/>
      <w:r>
        <w:rPr/>
        <w:t xml:space="preserve">Раздел 14. </w:t>
      </w:r>
      <w:r>
        <w:rPr>
          <w:shd w:fill="FFFFFF" w:val="clear"/>
        </w:rPr>
        <w:t>Индикаторы развития систем теплоснабжения поселения, городского округа, города федерального значения.</w:t>
      </w:r>
      <w:bookmarkEnd w:id="64"/>
    </w:p>
    <w:p>
      <w:pPr>
        <w:pStyle w:val="Normal"/>
        <w:ind w:right="107" w:firstLine="426"/>
        <w:rPr>
          <w:b/>
          <w:b/>
          <w:sz w:val="24"/>
          <w:highlight w:val="white"/>
        </w:rPr>
      </w:pPr>
      <w:r>
        <w:rPr>
          <w:b/>
          <w:sz w:val="24"/>
          <w:highlight w:val="white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 xml:space="preserve">При актуализации схемы теплоснабжения существующие и перспективные значения индикаторов развития систем теплоснабжения Чепецкого СП определялись согласно 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  <w:t>п. 79 Требований к схемам теплоснабжения (постановление Правительства РФ № 154 от 22.02.2012).</w:t>
      </w:r>
    </w:p>
    <w:p>
      <w:pPr>
        <w:pStyle w:val="Normal"/>
        <w:ind w:right="107" w:firstLine="426"/>
        <w:rPr>
          <w:b/>
          <w:b/>
          <w:sz w:val="24"/>
        </w:rPr>
      </w:pPr>
      <w:r>
        <w:rPr>
          <w:b/>
          <w:sz w:val="24"/>
        </w:rPr>
      </w:r>
    </w:p>
    <w:p>
      <w:pPr>
        <w:pStyle w:val="213"/>
        <w:tabs>
          <w:tab w:val="clear" w:pos="720"/>
          <w:tab w:val="left" w:pos="567" w:leader="none"/>
        </w:tabs>
        <w:ind w:left="0" w:right="107" w:firstLine="426"/>
        <w:rPr>
          <w:sz w:val="24"/>
        </w:rPr>
      </w:pPr>
      <w:bookmarkStart w:id="65" w:name="_Toc91233214"/>
      <w:r>
        <w:rPr>
          <w:sz w:val="24"/>
        </w:rPr>
        <w:t>14.1. Индикаторы развития системы теплоснабжения Чепецкого СП.</w:t>
      </w:r>
      <w:bookmarkEnd w:id="65"/>
    </w:p>
    <w:p>
      <w:pPr>
        <w:pStyle w:val="Normal"/>
        <w:ind w:right="107" w:firstLine="426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ind w:right="107" w:firstLine="426"/>
        <w:rPr>
          <w:sz w:val="24"/>
        </w:rPr>
      </w:pPr>
      <w:r>
        <w:rPr>
          <w:sz w:val="24"/>
        </w:rPr>
        <w:t>В таблице 20, 21, 22 представлены индикаторы развития системы теплоснабжения Чепецкого СП.</w:t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20 - Индикаторы развития системы теплоснабжения п. Ключи.</w:t>
      </w:r>
    </w:p>
    <w:tbl>
      <w:tblPr>
        <w:tblW w:w="92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62"/>
        <w:gridCol w:w="6104"/>
        <w:gridCol w:w="840"/>
        <w:gridCol w:w="844"/>
        <w:gridCol w:w="848"/>
      </w:tblGrid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-120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1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2022-2030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159,2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0,715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использования установленной тепловой мощности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2503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</w:tr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</w:t>
            </w:r>
          </w:p>
        </w:tc>
        <w:tc>
          <w:tcPr>
            <w:tcW w:w="2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0,006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pStyle w:val="Normal"/>
        <w:spacing w:before="0" w:after="0"/>
        <w:ind w:right="107" w:hanging="0"/>
        <w:contextualSpacing/>
        <w:rPr>
          <w:sz w:val="24"/>
        </w:rPr>
      </w:pPr>
      <w:r>
        <w:rPr>
          <w:sz w:val="24"/>
        </w:rPr>
        <w:t xml:space="preserve">Примечание  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- </w:t>
      </w:r>
      <w:r>
        <w:rPr>
          <w:color w:val="2C2D2E"/>
          <w:sz w:val="24"/>
          <w:lang w:eastAsia="ru-RU"/>
        </w:rPr>
        <w:t>в 2020 году заменены трубопроводы по ул. Дорожная д.3,4,5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21 - Индикаторы развития системы теплоснабжения п. Перекоп.</w:t>
      </w:r>
    </w:p>
    <w:tbl>
      <w:tblPr>
        <w:tblW w:w="92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29"/>
        <w:gridCol w:w="6097"/>
        <w:gridCol w:w="917"/>
        <w:gridCol w:w="901"/>
        <w:gridCol w:w="854"/>
      </w:tblGrid>
      <w:tr>
        <w:trPr/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-67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5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0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hanging="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2022-2028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159,2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0,715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использования установленной тепловой мощности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722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90,6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</w:t>
            </w: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Normal"/>
        <w:ind w:right="107" w:firstLine="426"/>
        <w:jc w:val="right"/>
        <w:rPr>
          <w:sz w:val="24"/>
        </w:rPr>
      </w:pPr>
      <w:r>
        <w:rPr>
          <w:sz w:val="24"/>
        </w:rPr>
        <w:t>Таблица 22 - Индикаторы развития системы теплоснабжения п. Пригородный.</w:t>
      </w:r>
    </w:p>
    <w:tbl>
      <w:tblPr>
        <w:tblW w:w="93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63"/>
        <w:gridCol w:w="6045"/>
        <w:gridCol w:w="797"/>
        <w:gridCol w:w="797"/>
        <w:gridCol w:w="798"/>
      </w:tblGrid>
      <w:tr>
        <w:trPr/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hanging="0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6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jc w:val="center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</w:tr>
      <w:tr>
        <w:trPr>
          <w:trHeight w:val="319" w:hRule="atLeast"/>
        </w:trPr>
        <w:tc>
          <w:tcPr>
            <w:tcW w:w="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34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0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426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right="107" w:firstLine="3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ind w:hanging="108"/>
              <w:jc w:val="center"/>
              <w:rPr>
                <w:sz w:val="24"/>
              </w:rPr>
            </w:pPr>
            <w:r>
              <w:rPr>
                <w:sz w:val="24"/>
              </w:rPr>
              <w:t>2022-2028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сетях, ед.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энергии, ед.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условного топлива 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выработку единицы тепловой энергии, кг у.т./Гкал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величины технологических потерь тепловой энергии, теплоносителя к материальной характеристике тепловой сети, Гкал/м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(потери к площади теплосети)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использования установленной тепловой мощности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Удельная материальная характеристика тепловых сетей, м</w:t>
            </w:r>
            <w:r>
              <w:rPr>
                <w:position w:val="7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hanging="5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2252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Средневзвешенный (по материальной характеристике) срок эксплуатации тепловых сетей, лет (паспорт тепловой сети)</w:t>
            </w:r>
          </w:p>
        </w:tc>
        <w:tc>
          <w:tcPr>
            <w:tcW w:w="2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719" w:hRule="atLeast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426" w:leader="none"/>
              </w:tabs>
              <w:spacing w:before="0" w:after="0"/>
              <w:ind w:right="34" w:firstLine="14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581" w:leader="none"/>
              </w:tabs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07" w:firstLine="33"/>
              <w:contextualSpacing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0,04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pStyle w:val="Normal"/>
        <w:ind w:right="107" w:hanging="0"/>
        <w:rPr>
          <w:sz w:val="24"/>
        </w:rPr>
      </w:pPr>
      <w:r>
        <w:rPr>
          <w:sz w:val="24"/>
        </w:rPr>
        <w:t xml:space="preserve">Примечание 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– планируемая реконструкция тепловой сети на ул. Лесная;</w:t>
      </w:r>
    </w:p>
    <w:p>
      <w:pPr>
        <w:pStyle w:val="Normal"/>
        <w:ind w:right="107" w:hanging="0"/>
        <w:rPr>
          <w:sz w:val="24"/>
        </w:rPr>
      </w:pPr>
      <w:r>
        <w:rPr>
          <w:sz w:val="24"/>
        </w:rPr>
      </w:r>
    </w:p>
    <w:p>
      <w:pPr>
        <w:pStyle w:val="111"/>
        <w:spacing w:before="0" w:after="0"/>
        <w:ind w:left="480" w:right="107" w:hanging="0"/>
        <w:contextualSpacing/>
        <w:jc w:val="center"/>
        <w:rPr>
          <w:highlight w:val="white"/>
        </w:rPr>
      </w:pPr>
      <w:bookmarkStart w:id="66" w:name="_Toc91233215"/>
      <w:r>
        <w:rPr/>
        <w:t xml:space="preserve">Раздел 15. </w:t>
      </w:r>
      <w:r>
        <w:rPr>
          <w:shd w:fill="FFFFFF" w:val="clear"/>
        </w:rPr>
        <w:t>Ценовые (тарифные) последствия.</w:t>
      </w:r>
      <w:bookmarkEnd w:id="66"/>
    </w:p>
    <w:p>
      <w:pPr>
        <w:pStyle w:val="Normal"/>
        <w:ind w:right="107" w:hanging="0"/>
        <w:rPr/>
      </w:pPr>
      <w:r>
        <w:rPr/>
      </w:r>
    </w:p>
    <w:p>
      <w:pPr>
        <w:pStyle w:val="Style31"/>
        <w:spacing w:before="114" w:after="0"/>
        <w:ind w:right="107" w:firstLine="426"/>
        <w:contextualSpacing/>
        <w:rPr>
          <w:sz w:val="24"/>
        </w:rPr>
      </w:pPr>
      <w:r>
        <w:rPr>
          <w:sz w:val="24"/>
        </w:rPr>
        <w:t>Основные принципы и методы определения тарифов на тепловую энергию (мощность) и теплоноситель, определены в: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Федеральном законе от 27.07.2010 № 190-ФЗ «О теплоснабжении» (в ред. Федерального закона от 29.07.2018 №</w:t>
      </w:r>
      <w:r>
        <w:rPr>
          <w:spacing w:val="-9"/>
          <w:sz w:val="24"/>
        </w:rPr>
        <w:t xml:space="preserve"> </w:t>
      </w:r>
      <w:r>
        <w:rPr>
          <w:sz w:val="24"/>
        </w:rPr>
        <w:t>272-ФЗ);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Постановлении Правительства РФ от 22.10.2012 № 1075 (ред. от 26.04.2019) «О ценообразовании в сфере</w:t>
      </w:r>
      <w:r>
        <w:rPr>
          <w:spacing w:val="-14"/>
          <w:sz w:val="24"/>
        </w:rPr>
        <w:t xml:space="preserve"> </w:t>
      </w:r>
      <w:r>
        <w:rPr>
          <w:sz w:val="24"/>
        </w:rPr>
        <w:t>теплоснабжения»;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1096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Методических указаниях по расчету регулируемых цен (тарифов) в сфере теплоснабжения, утвержденных приказом Федеральной службы по тарифам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13.06.2013</w:t>
      </w:r>
      <w:r>
        <w:rPr>
          <w:spacing w:val="21"/>
          <w:sz w:val="24"/>
        </w:rPr>
        <w:t xml:space="preserve"> </w:t>
      </w:r>
      <w:r>
        <w:rPr>
          <w:sz w:val="24"/>
        </w:rPr>
        <w:t>г.</w:t>
      </w:r>
      <w:r>
        <w:rPr>
          <w:spacing w:val="19"/>
          <w:sz w:val="24"/>
        </w:rPr>
        <w:t xml:space="preserve"> </w:t>
      </w:r>
      <w:r>
        <w:rPr>
          <w:sz w:val="24"/>
        </w:rPr>
        <w:t>№</w:t>
      </w:r>
      <w:r>
        <w:rPr>
          <w:spacing w:val="21"/>
          <w:sz w:val="24"/>
        </w:rPr>
        <w:t xml:space="preserve"> </w:t>
      </w:r>
      <w:r>
        <w:rPr>
          <w:sz w:val="24"/>
        </w:rPr>
        <w:t>760-э</w:t>
      </w:r>
      <w:r>
        <w:rPr>
          <w:spacing w:val="19"/>
          <w:sz w:val="24"/>
        </w:rPr>
        <w:t xml:space="preserve"> </w:t>
      </w:r>
      <w:r>
        <w:rPr>
          <w:sz w:val="24"/>
        </w:rPr>
        <w:t>(в</w:t>
      </w:r>
      <w:r>
        <w:rPr>
          <w:spacing w:val="21"/>
          <w:sz w:val="24"/>
        </w:rPr>
        <w:t xml:space="preserve"> </w:t>
      </w:r>
      <w:r>
        <w:rPr>
          <w:sz w:val="24"/>
        </w:rPr>
        <w:t>ред.</w:t>
      </w:r>
      <w:r>
        <w:rPr>
          <w:spacing w:val="2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20"/>
          <w:sz w:val="24"/>
        </w:rPr>
        <w:t xml:space="preserve"> </w:t>
      </w:r>
      <w:r>
        <w:rPr>
          <w:sz w:val="24"/>
        </w:rPr>
        <w:t>ФАС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1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18.07.2018 № 1005/18).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111"/>
        <w:numPr>
          <w:ilvl w:val="1"/>
          <w:numId w:val="7"/>
        </w:numPr>
        <w:spacing w:before="0" w:after="0"/>
        <w:ind w:left="567" w:right="107" w:hanging="567"/>
        <w:contextualSpacing/>
        <w:rPr>
          <w:sz w:val="24"/>
          <w:szCs w:val="24"/>
        </w:rPr>
      </w:pPr>
      <w:bookmarkStart w:id="67" w:name="_Toc91233216"/>
      <w:r>
        <w:rPr>
          <w:sz w:val="24"/>
          <w:szCs w:val="24"/>
        </w:rPr>
        <w:t>Структура расходов (смета расходов) на производство и передачу тепловой энергии.</w:t>
      </w:r>
      <w:bookmarkEnd w:id="67"/>
    </w:p>
    <w:p>
      <w:pPr>
        <w:pStyle w:val="111"/>
        <w:spacing w:before="0" w:after="0"/>
        <w:ind w:left="0" w:right="107" w:firstLine="426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В расчетах по источникам тепловой энергии, по системам теплоснабжения принимаются следующие основные производственные издержки: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235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Расходы, связанные с производством и реализацией продукции (услуг) (операционные расходы), в 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числе: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сырье и материалы, на топливо, на холодную воду, на теплоноситель и</w:t>
      </w:r>
      <w:r>
        <w:rPr>
          <w:spacing w:val="-7"/>
          <w:sz w:val="24"/>
        </w:rPr>
        <w:t xml:space="preserve"> </w:t>
      </w:r>
      <w:r>
        <w:rPr>
          <w:sz w:val="24"/>
        </w:rPr>
        <w:t>пр.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амортизация основных средств и нематериальных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активов;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оплата труда и отчисления на 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нужды;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ремонт основных средств и связанные с ним</w:t>
      </w:r>
      <w:r>
        <w:rPr>
          <w:spacing w:val="-15"/>
          <w:sz w:val="24"/>
        </w:rPr>
        <w:t xml:space="preserve"> </w:t>
      </w:r>
      <w:r>
        <w:rPr>
          <w:sz w:val="24"/>
        </w:rPr>
        <w:t>расходы;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  <w:tab w:val="left" w:pos="2609" w:leader="none"/>
          <w:tab w:val="left" w:pos="3129" w:leader="none"/>
          <w:tab w:val="left" w:pos="4471" w:leader="none"/>
          <w:tab w:val="left" w:pos="4907" w:leader="none"/>
          <w:tab w:val="left" w:pos="6054" w:leader="none"/>
          <w:tab w:val="left" w:pos="8063" w:leader="none"/>
          <w:tab w:val="left" w:pos="9323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 xml:space="preserve">плата за выбросы и сбросы загрязняющих веществ </w:t>
      </w:r>
      <w:r>
        <w:rPr>
          <w:spacing w:val="-18"/>
          <w:sz w:val="24"/>
        </w:rPr>
        <w:t xml:space="preserve">в </w:t>
      </w:r>
      <w:r>
        <w:rPr>
          <w:sz w:val="24"/>
        </w:rPr>
        <w:t>окружающую</w:t>
      </w:r>
      <w:r>
        <w:rPr>
          <w:spacing w:val="-3"/>
          <w:sz w:val="24"/>
        </w:rPr>
        <w:t xml:space="preserve"> </w:t>
      </w:r>
      <w:r>
        <w:rPr>
          <w:sz w:val="24"/>
        </w:rPr>
        <w:t>среду;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арендная плата, концессионная плата, лизинговые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платежи;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служебные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страхование производственных объектов, учитываемые при определении налоговой базы по налогу на</w:t>
      </w:r>
      <w:r>
        <w:rPr>
          <w:spacing w:val="-24"/>
          <w:sz w:val="24"/>
        </w:rPr>
        <w:t xml:space="preserve"> </w:t>
      </w:r>
      <w:r>
        <w:rPr>
          <w:sz w:val="24"/>
        </w:rPr>
        <w:t>прибыль;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другие расходы, связанные с производством и (или) реализацией продукции, в том числе: налог на имущество организаций, земельный налог, транспортный налог, водный налог, прочие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налоги.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Внереализационные расходы, в 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числе: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на вывод из эксплуатации (в том числе на консервацию) и вывод из</w:t>
      </w:r>
      <w:r>
        <w:rPr>
          <w:spacing w:val="-5"/>
          <w:sz w:val="24"/>
        </w:rPr>
        <w:t xml:space="preserve"> </w:t>
      </w:r>
      <w:r>
        <w:rPr>
          <w:sz w:val="24"/>
        </w:rPr>
        <w:t>консервации;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 по сомнительным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долгам;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расходы, связанные с созданием нормативных запасов топлива, включая расходы по обслуживанию заемных средств, привлекаемых для этих целей;</w:t>
      </w:r>
    </w:p>
    <w:p>
      <w:pPr>
        <w:pStyle w:val="ListParagraph"/>
        <w:widowControl w:val="false"/>
        <w:numPr>
          <w:ilvl w:val="2"/>
          <w:numId w:val="1"/>
        </w:numPr>
        <w:tabs>
          <w:tab w:val="clear" w:pos="720"/>
          <w:tab w:val="left" w:pos="166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другие обоснованные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расходы.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Налог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прибыль.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Выпадающие доходы/экономия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>
      <w:pPr>
        <w:pStyle w:val="ListParagraph"/>
        <w:widowControl w:val="false"/>
        <w:numPr>
          <w:ilvl w:val="1"/>
          <w:numId w:val="1"/>
        </w:numPr>
        <w:tabs>
          <w:tab w:val="clear" w:pos="720"/>
          <w:tab w:val="left" w:pos="1542" w:leader="none"/>
        </w:tabs>
        <w:spacing w:before="0" w:after="0"/>
        <w:ind w:left="0" w:right="107" w:firstLine="426"/>
        <w:contextualSpacing/>
        <w:jc w:val="both"/>
        <w:rPr>
          <w:sz w:val="24"/>
        </w:rPr>
      </w:pPr>
      <w:r>
        <w:rPr>
          <w:sz w:val="24"/>
        </w:rPr>
        <w:t>Необходимая валовая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выручка.</w:t>
      </w:r>
    </w:p>
    <w:p>
      <w:pPr>
        <w:pStyle w:val="Style31"/>
        <w:spacing w:before="67" w:after="0"/>
        <w:ind w:right="107" w:firstLine="426"/>
        <w:contextualSpacing/>
        <w:rPr>
          <w:sz w:val="24"/>
        </w:rPr>
      </w:pPr>
      <w:r>
        <w:rPr>
          <w:sz w:val="24"/>
        </w:rPr>
        <w:t>Для регулирования цен (тарифов) в сфере теплоснабжения применяется метод экономически обоснованных расходов по каждой системе теплоснабжения теплоснабжающих организаций с применением значений долгосрочных параметров регулирования ее деятельности и иных прогнозных параметров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регулирования.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Предельные уровни тарифов устанавливаются для каждого субъекта Российской Федерации в среднем по субъекту Российской Федерации на основании утвержденных в установленном порядке инвестиционных программ регулируемых организаций, осуществляющих регулируемые виды деятельности в сфере теплоснабжения на территории соответствующего субъекта Российской Федерации. Предельные уровни тарифов устанавливаются на финансовый год.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Цены (тарифы) вводятся в действие с начала очередного года на срок не менее 1 финансового года (с 01 января по 31 декабря каждого года).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Согласно Прогноза социально-экономического развития Российской Федерации на период до 2025 года рост платы граждан за коммунальные услуги в период 2020-2025 годов прогнозируется не более 4 % ежегодно.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  <w:t>Долгосрочный прогноз индексации регулируемых цен (тарифов) на продукцию (услуги) компаний инфраструктурного сектора на 2021-2022гг. представлен в Таблице 23 (на основании данных Прогноза социально-экономического развития Российской Федерации на период до 2025 года).</w:t>
      </w:r>
    </w:p>
    <w:p>
      <w:pPr>
        <w:pStyle w:val="Style31"/>
        <w:spacing w:before="0" w:after="0"/>
        <w:ind w:right="107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0" w:after="0"/>
        <w:ind w:right="107" w:firstLine="426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Таблица 23 - Показатели прогноза социально-экономического развития РФ на 2019 год и плановые 2020 – 2021 гг., одобренные на заседании Правительства РФ 20 сентября 2018 г. (Письмо Минэкономразвития России от 05.10.2018 № Д14и-1974 (Показатели прогноза социально-экономического развития РФ).</w:t>
      </w:r>
    </w:p>
    <w:tbl>
      <w:tblPr>
        <w:tblW w:w="4900" w:type="pct"/>
        <w:jc w:val="left"/>
        <w:tblInd w:w="0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2633"/>
        <w:gridCol w:w="790"/>
        <w:gridCol w:w="923"/>
        <w:gridCol w:w="789"/>
        <w:gridCol w:w="787"/>
        <w:gridCol w:w="795"/>
        <w:gridCol w:w="786"/>
        <w:gridCol w:w="925"/>
        <w:gridCol w:w="738"/>
      </w:tblGrid>
      <w:tr>
        <w:trPr>
          <w:trHeight w:val="253" w:hRule="atLeast"/>
        </w:trPr>
        <w:tc>
          <w:tcPr>
            <w:tcW w:w="2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/>
            </w:pPr>
            <w:r>
              <w:rPr/>
            </w:r>
          </w:p>
          <w:p>
            <w:pPr>
              <w:pStyle w:val="TableParagraph"/>
              <w:widowControl w:val="false"/>
              <w:rPr/>
            </w:pPr>
            <w:r>
              <w:rPr/>
              <w:t>Статьи затрат</w:t>
            </w:r>
          </w:p>
        </w:tc>
        <w:tc>
          <w:tcPr>
            <w:tcW w:w="65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Период</w:t>
            </w:r>
          </w:p>
        </w:tc>
      </w:tr>
      <w:tr>
        <w:trPr>
          <w:trHeight w:val="251" w:hRule="atLeast"/>
        </w:trPr>
        <w:tc>
          <w:tcPr>
            <w:tcW w:w="26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2018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2019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/>
              <w:jc w:val="center"/>
              <w:rPr/>
            </w:pPr>
            <w:r>
              <w:rPr/>
              <w:t>2025</w:t>
            </w:r>
          </w:p>
        </w:tc>
      </w:tr>
      <w:tr>
        <w:trPr>
          <w:trHeight w:val="253" w:hRule="atLeast"/>
        </w:trPr>
        <w:tc>
          <w:tcPr>
            <w:tcW w:w="26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отчет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оценка</w:t>
            </w:r>
          </w:p>
        </w:tc>
        <w:tc>
          <w:tcPr>
            <w:tcW w:w="4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/>
              <w:rPr/>
            </w:pPr>
            <w:r>
              <w:rPr/>
              <w:t>прогноз</w:t>
            </w:r>
          </w:p>
        </w:tc>
      </w:tr>
      <w:tr>
        <w:trPr>
          <w:trHeight w:val="461" w:hRule="atLeast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Индекс потребительских цен, среднегодовой (ИПЦ), в 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102,7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103,4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" w:after="0"/>
              <w:jc w:val="center"/>
              <w:rPr/>
            </w:pPr>
            <w:r>
              <w:rPr/>
              <w:t>104,0</w:t>
            </w:r>
          </w:p>
        </w:tc>
      </w:tr>
      <w:tr>
        <w:trPr>
          <w:trHeight w:val="1156" w:hRule="atLeast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Прочие расходы (ремонты, хим.реагенты) Индекс цен производителей промышленной продукции (ИПЦ), в 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04,2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104,4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104,9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95" w:after="0"/>
              <w:jc w:val="center"/>
              <w:rPr/>
            </w:pPr>
            <w:r>
              <w:rPr/>
              <w:t>104,9</w:t>
            </w:r>
          </w:p>
        </w:tc>
      </w:tr>
      <w:tr>
        <w:trPr>
          <w:trHeight w:val="1379" w:hRule="atLeast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Электроэнергия (рост цен на розничном рынке для всех категорий потребителей в среднем за год к предыдущему году)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102,7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105,2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103,2</w:t>
            </w:r>
          </w:p>
        </w:tc>
      </w:tr>
      <w:tr>
        <w:trPr>
          <w:trHeight w:val="1543" w:hRule="atLeast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/>
            </w:pPr>
            <w:r>
              <w:rPr/>
              <w:t>Индекс цен производителей по отрасли: «Водоснабжение, водоотведение, организация сбора и утилизации отходов, деятельность по ликвидации загрязнений»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103,9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/>
            </w:pPr>
            <w:r>
              <w:rPr/>
              <w:t>104,0</w:t>
            </w:r>
          </w:p>
        </w:tc>
      </w:tr>
    </w:tbl>
    <w:p>
      <w:pPr>
        <w:pStyle w:val="111"/>
        <w:tabs>
          <w:tab w:val="clear" w:pos="720"/>
          <w:tab w:val="left" w:pos="0" w:leader="none"/>
          <w:tab w:val="left" w:pos="993" w:leader="none"/>
          <w:tab w:val="left" w:pos="3402" w:leader="none"/>
          <w:tab w:val="left" w:pos="4678" w:leader="none"/>
          <w:tab w:val="left" w:pos="5529" w:leader="none"/>
          <w:tab w:val="left" w:pos="7371" w:leader="none"/>
          <w:tab w:val="left" w:pos="8931" w:leader="none"/>
          <w:tab w:val="left" w:pos="9214" w:leader="none"/>
          <w:tab w:val="left" w:pos="10206" w:leader="none"/>
        </w:tabs>
        <w:spacing w:before="65" w:after="0"/>
        <w:ind w:left="426" w:right="112" w:hanging="0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1"/>
        <w:numPr>
          <w:ilvl w:val="1"/>
          <w:numId w:val="7"/>
        </w:numPr>
        <w:tabs>
          <w:tab w:val="clear" w:pos="720"/>
          <w:tab w:val="left" w:pos="0" w:leader="none"/>
          <w:tab w:val="left" w:pos="993" w:leader="none"/>
          <w:tab w:val="left" w:pos="3402" w:leader="none"/>
          <w:tab w:val="left" w:pos="4678" w:leader="none"/>
          <w:tab w:val="left" w:pos="5529" w:leader="none"/>
          <w:tab w:val="left" w:pos="7371" w:leader="none"/>
          <w:tab w:val="left" w:pos="8931" w:leader="none"/>
          <w:tab w:val="left" w:pos="9214" w:leader="none"/>
          <w:tab w:val="left" w:pos="10206" w:leader="none"/>
        </w:tabs>
        <w:spacing w:before="65" w:after="0"/>
        <w:ind w:left="0" w:right="112" w:firstLine="426"/>
        <w:contextualSpacing/>
        <w:rPr>
          <w:sz w:val="24"/>
          <w:szCs w:val="24"/>
        </w:rPr>
      </w:pPr>
      <w:bookmarkStart w:id="68" w:name="_Toc91233217"/>
      <w:r>
        <w:rPr>
          <w:sz w:val="24"/>
          <w:szCs w:val="24"/>
        </w:rPr>
        <w:t>Тарифно-балансовая</w:t>
        <w:tab/>
        <w:t>расчетная</w:t>
        <w:tab/>
        <w:t>модель</w:t>
        <w:tab/>
        <w:t>теплоснабжения</w:t>
        <w:tab/>
        <w:t>потребителей</w:t>
        <w:tab/>
        <w:t>по</w:t>
        <w:tab/>
        <w:t xml:space="preserve">системе </w:t>
      </w:r>
      <w:r>
        <w:rPr>
          <w:spacing w:val="-1"/>
          <w:sz w:val="24"/>
          <w:szCs w:val="24"/>
        </w:rPr>
        <w:t>теплоснабжения Чепецкого СП</w:t>
      </w:r>
      <w:r>
        <w:rPr>
          <w:sz w:val="24"/>
          <w:szCs w:val="24"/>
        </w:rPr>
        <w:t>.</w:t>
      </w:r>
      <w:bookmarkEnd w:id="68"/>
    </w:p>
    <w:p>
      <w:pPr>
        <w:pStyle w:val="Style31"/>
        <w:spacing w:before="0" w:after="7"/>
        <w:ind w:right="248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0" w:after="7"/>
        <w:ind w:right="248" w:firstLine="426"/>
        <w:contextualSpacing/>
        <w:rPr>
          <w:sz w:val="24"/>
        </w:rPr>
      </w:pPr>
      <w:r>
        <w:rPr>
          <w:sz w:val="24"/>
        </w:rPr>
        <w:t xml:space="preserve">Тарифы на тепловую энергию поставляемую потребителям                                           </w:t>
      </w:r>
      <w:r>
        <w:rPr>
          <w:color w:val="000000"/>
          <w:sz w:val="24"/>
          <w:lang w:eastAsia="ru-RU"/>
        </w:rPr>
        <w:t>ООО «СтройЖилКомплект»  на 2025-2030 годы будут утверждаться долгосрочными параметрами регулирования на период действия концессионного соглашения с ежегодной корректировкой.</w:t>
      </w:r>
    </w:p>
    <w:p>
      <w:pPr>
        <w:pStyle w:val="Style31"/>
        <w:spacing w:before="0" w:after="7"/>
        <w:ind w:right="248" w:firstLine="426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115" w:after="0"/>
        <w:ind w:left="104" w:right="38" w:firstLine="559"/>
        <w:contextualSpacing/>
        <w:jc w:val="left"/>
        <w:rPr>
          <w:sz w:val="24"/>
        </w:rPr>
      </w:pPr>
      <w:r>
        <w:rPr>
          <w:sz w:val="24"/>
        </w:rPr>
      </w:r>
    </w:p>
    <w:p>
      <w:pPr>
        <w:pStyle w:val="Style31"/>
        <w:spacing w:before="0" w:after="7"/>
        <w:ind w:right="248" w:hanging="0"/>
        <w:contextualSpacing/>
        <w:jc w:val="center"/>
        <w:rPr>
          <w:sz w:val="24"/>
        </w:rPr>
      </w:pPr>
      <w:r>
        <w:rPr>
          <w:sz w:val="24"/>
        </w:rPr>
        <w:t>____________________</w:t>
      </w:r>
    </w:p>
    <w:p>
      <w:pPr>
        <w:pStyle w:val="Style31"/>
        <w:spacing w:before="0" w:after="7"/>
        <w:ind w:right="248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0" w:after="7"/>
        <w:ind w:right="248" w:hanging="0"/>
        <w:contextualSpacing/>
        <w:rPr>
          <w:sz w:val="24"/>
        </w:rPr>
      </w:pPr>
      <w:r>
        <w:rPr>
          <w:sz w:val="24"/>
        </w:rPr>
      </w:r>
    </w:p>
    <w:p>
      <w:pPr>
        <w:pStyle w:val="Style31"/>
        <w:spacing w:before="0" w:after="7"/>
        <w:ind w:right="248" w:hanging="0"/>
        <w:contextualSpacing/>
        <w:jc w:val="right"/>
        <w:rPr>
          <w:sz w:val="24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701" w:right="850" w:header="1083" w:top="1497" w:footer="850" w:bottom="907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Star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  <w:font w:name="ISOCPEUR">
    <w:charset w:val="01"/>
    <w:family w:val="roman"/>
    <w:pitch w:val="variable"/>
  </w:font>
  <w:font w:name="Peterburg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0"/>
      <w:pBdr>
        <w:bottom w:val="single" w:sz="8" w:space="2" w:color="000000"/>
      </w:pBdr>
      <w:rPr>
        <w:sz w:val="2"/>
        <w:szCs w:val="2"/>
      </w:rPr>
    </w:pPr>
    <w:r>
      <w:rPr>
        <w:sz w:val="2"/>
        <w:szCs w:val="2"/>
      </w:rPr>
    </w:r>
  </w:p>
  <w:p>
    <w:pPr>
      <w:pStyle w:val="Style40"/>
      <w:jc w:val="center"/>
      <w:rPr>
        <w:rStyle w:val="Pagenumber"/>
        <w:sz w:val="24"/>
      </w:rPr>
    </w:pPr>
    <w:r>
      <w:rPr>
        <w:sz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9"/>
      <w:pBdr>
        <w:bottom w:val="single" w:sz="8" w:space="1" w:color="000000"/>
      </w:pBdr>
      <w:tabs>
        <w:tab w:val="clear" w:pos="720"/>
        <w:tab w:val="right" w:pos="8080" w:leader="none"/>
        <w:tab w:val="right" w:pos="8789" w:leader="none"/>
      </w:tabs>
      <w:jc w:val="center"/>
      <w:rPr>
        <w:rFonts w:ascii="Arial" w:hAnsi="Arial" w:cs="Arial"/>
        <w:sz w:val="20"/>
      </w:rPr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39"/>
      <w:pBdr>
        <w:bottom w:val="single" w:sz="8" w:space="1" w:color="000000"/>
      </w:pBdr>
      <w:tabs>
        <w:tab w:val="clear" w:pos="720"/>
        <w:tab w:val="right" w:pos="8080" w:leader="none"/>
        <w:tab w:val="right" w:pos="8789" w:leader="none"/>
      </w:tabs>
      <w:rPr>
        <w:rFonts w:ascii="Arial" w:hAnsi="Arial" w:cs="Arial"/>
        <w:sz w:val="20"/>
      </w:rPr>
    </w:pPr>
    <w:r>
      <w:rPr>
        <w:rFonts w:cs="Arial" w:ascii="Arial" w:hAnsi="Arial"/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1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1" w:hanging="281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01" w:hanging="28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39" w:hanging="28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86" w:hanging="28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32" w:hanging="28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79" w:hanging="28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25" w:hanging="28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72" w:hanging="284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61" w:hanging="492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49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49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49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49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49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49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49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492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5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55" w:hanging="286"/>
      </w:pPr>
      <w:rPr>
        <w:sz w:val="24"/>
        <w:spacing w:val="0"/>
        <w:szCs w:val="24"/>
        <w:w w:val="100"/>
        <w:rFonts w:eastAsia="Times New Roman" w:cs="Times New Roman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5">
    <w:lvl w:ilvl="0">
      <w:numFmt w:val="bullet"/>
      <w:suff w:val="space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cs="Symbol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36" w:hanging="28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28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28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28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28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28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28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286"/>
      </w:pPr>
      <w:rPr>
        <w:rFonts w:ascii="Symbol" w:hAnsi="Symbol" w:cs="Symbol" w:hint="default"/>
      </w:rPr>
    </w:lvl>
  </w:abstractNum>
  <w:abstractNum w:abstractNumId="6">
    <w:lvl w:ilvl="0">
      <w:start w:val="6"/>
      <w:numFmt w:val="decimal"/>
      <w:lvlText w:val="%1"/>
      <w:lvlJc w:val="left"/>
      <w:pPr>
        <w:tabs>
          <w:tab w:val="num" w:pos="0"/>
        </w:tabs>
        <w:ind w:left="261" w:hanging="672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61" w:hanging="672"/>
      </w:pPr>
      <w:rPr>
        <w:sz w:val="24"/>
        <w:spacing w:val="-1"/>
        <w:b/>
        <w:szCs w:val="24"/>
        <w:bCs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67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67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67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67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67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67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672"/>
      </w:pPr>
      <w:rPr>
        <w:rFonts w:ascii="Symbol" w:hAnsi="Symbol" w:cs="Symbol" w:hint="default"/>
      </w:rPr>
    </w:lvl>
  </w:abstractNum>
  <w:abstractNum w:abstractNumId="7"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6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0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88" w:hanging="1800"/>
      </w:pPr>
    </w:lvl>
  </w:abstractNum>
  <w:abstractNum w:abstractNumId="8"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41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0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88" w:hanging="180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sz w:val="24"/>
        <w:szCs w:val="24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color w:val="auto"/>
      </w:rPr>
    </w:lvl>
  </w:abstractNum>
  <w:abstractNum w:abstractNumId="12">
    <w:lvl w:ilvl="0">
      <w:start w:val="50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4">
    <w:lvl w:ilvl="0">
      <w:start w:val="9"/>
      <w:numFmt w:val="decimal"/>
      <w:lvlText w:val="%1"/>
      <w:lvlJc w:val="left"/>
      <w:pPr>
        <w:tabs>
          <w:tab w:val="num" w:pos="0"/>
        </w:tabs>
        <w:ind w:left="261" w:hanging="694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94" w:hanging="694"/>
      </w:pPr>
      <w:rPr>
        <w:sz w:val="24"/>
        <w:spacing w:val="-1"/>
        <w:b/>
        <w:szCs w:val="24"/>
        <w:bCs/>
        <w:w w:val="100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3" w:hanging="6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89" w:hanging="6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6" w:hanging="6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6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9" w:hanging="6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95" w:hanging="6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2" w:hanging="694"/>
      </w:pPr>
      <w:rPr>
        <w:rFonts w:ascii="Symbol" w:hAnsi="Symbol" w:cs="Symbol" w:hint="default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0" w:semiHidden="0" w:unhideWhenUsed="0" w:qFormat="1"/>
    <w:lsdException w:name="heading 8" w:uiPriority="0" w:semiHidden="0" w:unhideWhenUsed="0" w:qFormat="1"/>
    <w:lsdException w:name="heading 9" w:uiPriority="0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0" w:semiHidden="0" w:unhideWhenUsed="0" w:qFormat="1"/>
    <w:lsdException w:name="Document Map" w:uiPriority="0"/>
    <w:lsdException w:name="Plain Text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semiHidden="0" w:unhideWhenUsed="0" w:qFormat="1"/>
  </w:latentStyles>
  <w:style w:type="paragraph" w:styleId="Normal" w:default="1">
    <w:name w:val="Normal"/>
    <w:qFormat/>
    <w:rsid w:val="005b3a2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ar-SA" w:bidi="ar-SA"/>
    </w:rPr>
  </w:style>
  <w:style w:type="paragraph" w:styleId="3">
    <w:name w:val="Heading 3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720" w:hanging="720"/>
      <w:jc w:val="center"/>
      <w:outlineLvl w:val="2"/>
    </w:pPr>
    <w:rPr>
      <w:b/>
    </w:rPr>
  </w:style>
  <w:style w:type="paragraph" w:styleId="4">
    <w:name w:val="Heading 4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864" w:hanging="864"/>
      <w:jc w:val="center"/>
      <w:outlineLvl w:val="3"/>
    </w:pPr>
    <w:rPr>
      <w:b/>
      <w:sz w:val="24"/>
    </w:rPr>
  </w:style>
  <w:style w:type="paragraph" w:styleId="5">
    <w:name w:val="Heading 5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1008" w:hanging="1008"/>
      <w:jc w:val="both"/>
      <w:outlineLvl w:val="4"/>
    </w:pPr>
    <w:rPr>
      <w:i/>
      <w:sz w:val="24"/>
    </w:rPr>
  </w:style>
  <w:style w:type="paragraph" w:styleId="6">
    <w:name w:val="Heading 6"/>
    <w:basedOn w:val="Normal"/>
    <w:next w:val="Normal"/>
    <w:qFormat/>
    <w:rsid w:val="005b3a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Normal"/>
    <w:next w:val="Normal"/>
    <w:qFormat/>
    <w:rsid w:val="005b3a24"/>
    <w:pPr>
      <w:keepNext w:val="true"/>
      <w:tabs>
        <w:tab w:val="clear" w:pos="720"/>
        <w:tab w:val="left" w:pos="0" w:leader="none"/>
        <w:tab w:val="left" w:pos="360" w:leader="none"/>
      </w:tabs>
      <w:spacing w:before="20" w:after="0"/>
      <w:ind w:left="360" w:hanging="360"/>
      <w:jc w:val="center"/>
      <w:outlineLvl w:val="6"/>
    </w:pPr>
    <w:rPr>
      <w:b/>
    </w:rPr>
  </w:style>
  <w:style w:type="paragraph" w:styleId="8">
    <w:name w:val="Heading 8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440" w:hanging="1440"/>
      <w:outlineLvl w:val="7"/>
    </w:pPr>
    <w:rPr>
      <w:i/>
      <w:iCs/>
      <w:sz w:val="24"/>
    </w:rPr>
  </w:style>
  <w:style w:type="paragraph" w:styleId="9">
    <w:name w:val="Heading 9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sid w:val="005b3a24"/>
    <w:rPr>
      <w:rFonts w:cs="Times New Roman"/>
    </w:rPr>
  </w:style>
  <w:style w:type="character" w:styleId="51" w:customStyle="1">
    <w:name w:val="Основной шрифт абзаца5"/>
    <w:qFormat/>
    <w:rsid w:val="005b3a24"/>
    <w:rPr/>
  </w:style>
  <w:style w:type="character" w:styleId="41" w:customStyle="1">
    <w:name w:val="Основной шрифт абзаца4"/>
    <w:qFormat/>
    <w:rsid w:val="005b3a24"/>
    <w:rPr/>
  </w:style>
  <w:style w:type="character" w:styleId="WW8Num6z0" w:customStyle="1">
    <w:name w:val="WW8Num6z0"/>
    <w:qFormat/>
    <w:rsid w:val="005b3a24"/>
    <w:rPr>
      <w:rFonts w:cs="Times New Roman"/>
    </w:rPr>
  </w:style>
  <w:style w:type="character" w:styleId="WW8Num7z0" w:customStyle="1">
    <w:name w:val="WW8Num7z0"/>
    <w:qFormat/>
    <w:rsid w:val="005b3a24"/>
    <w:rPr>
      <w:rFonts w:cs="Times New Roman"/>
    </w:rPr>
  </w:style>
  <w:style w:type="character" w:styleId="WW8Num9z0" w:customStyle="1">
    <w:name w:val="WW8Num9z0"/>
    <w:qFormat/>
    <w:rsid w:val="005b3a24"/>
    <w:rPr>
      <w:rFonts w:ascii="Symbol" w:hAnsi="Symbol" w:cs="Symbol"/>
    </w:rPr>
  </w:style>
  <w:style w:type="character" w:styleId="WW8Num13z0" w:customStyle="1">
    <w:name w:val="WW8Num13z0"/>
    <w:qFormat/>
    <w:rsid w:val="005b3a24"/>
    <w:rPr>
      <w:rFonts w:ascii="Symbol" w:hAnsi="Symbol"/>
    </w:rPr>
  </w:style>
  <w:style w:type="character" w:styleId="WW8Num13z1" w:customStyle="1">
    <w:name w:val="WW8Num13z1"/>
    <w:qFormat/>
    <w:rsid w:val="005b3a24"/>
    <w:rPr>
      <w:rFonts w:ascii="Courier New" w:hAnsi="Courier New" w:cs="Courier New"/>
    </w:rPr>
  </w:style>
  <w:style w:type="character" w:styleId="WW8Num13z2" w:customStyle="1">
    <w:name w:val="WW8Num13z2"/>
    <w:qFormat/>
    <w:rsid w:val="005b3a24"/>
    <w:rPr>
      <w:rFonts w:ascii="Wingdings" w:hAnsi="Wingdings"/>
    </w:rPr>
  </w:style>
  <w:style w:type="character" w:styleId="WW8Num14z0" w:customStyle="1">
    <w:name w:val="WW8Num14z0"/>
    <w:qFormat/>
    <w:rsid w:val="005b3a24"/>
    <w:rPr>
      <w:rFonts w:ascii="Symbol" w:hAnsi="Symbol"/>
    </w:rPr>
  </w:style>
  <w:style w:type="character" w:styleId="WW8Num15z0" w:customStyle="1">
    <w:name w:val="WW8Num15z0"/>
    <w:qFormat/>
    <w:rsid w:val="005b3a24"/>
    <w:rPr>
      <w:rFonts w:ascii="Symbol" w:hAnsi="Symbol"/>
    </w:rPr>
  </w:style>
  <w:style w:type="character" w:styleId="WW8Num15z1" w:customStyle="1">
    <w:name w:val="WW8Num15z1"/>
    <w:qFormat/>
    <w:rsid w:val="005b3a24"/>
    <w:rPr>
      <w:rFonts w:ascii="Courier New" w:hAnsi="Courier New" w:cs="Courier New"/>
    </w:rPr>
  </w:style>
  <w:style w:type="character" w:styleId="WW8Num15z2" w:customStyle="1">
    <w:name w:val="WW8Num15z2"/>
    <w:qFormat/>
    <w:rsid w:val="005b3a24"/>
    <w:rPr>
      <w:rFonts w:ascii="Wingdings" w:hAnsi="Wingdings"/>
    </w:rPr>
  </w:style>
  <w:style w:type="character" w:styleId="WW8Num17z0" w:customStyle="1">
    <w:name w:val="WW8Num17z0"/>
    <w:qFormat/>
    <w:rsid w:val="005b3a24"/>
    <w:rPr>
      <w:rFonts w:ascii="Times New Roman" w:hAnsi="Times New Roman" w:eastAsia="Times New Roman" w:cs="Times New Roman"/>
    </w:rPr>
  </w:style>
  <w:style w:type="character" w:styleId="WW8Num17z1" w:customStyle="1">
    <w:name w:val="WW8Num17z1"/>
    <w:qFormat/>
    <w:rsid w:val="005b3a24"/>
    <w:rPr>
      <w:rFonts w:ascii="Courier New" w:hAnsi="Courier New"/>
    </w:rPr>
  </w:style>
  <w:style w:type="character" w:styleId="WW8Num17z2" w:customStyle="1">
    <w:name w:val="WW8Num17z2"/>
    <w:qFormat/>
    <w:rsid w:val="005b3a24"/>
    <w:rPr>
      <w:rFonts w:ascii="Wingdings" w:hAnsi="Wingdings"/>
    </w:rPr>
  </w:style>
  <w:style w:type="character" w:styleId="WW8Num17z3" w:customStyle="1">
    <w:name w:val="WW8Num17z3"/>
    <w:qFormat/>
    <w:rsid w:val="005b3a24"/>
    <w:rPr>
      <w:rFonts w:ascii="Symbol" w:hAnsi="Symbol"/>
    </w:rPr>
  </w:style>
  <w:style w:type="character" w:styleId="31" w:customStyle="1">
    <w:name w:val="Основной шрифт абзаца3"/>
    <w:qFormat/>
    <w:rsid w:val="005b3a24"/>
    <w:rPr/>
  </w:style>
  <w:style w:type="character" w:styleId="61" w:customStyle="1">
    <w:name w:val="Заголовок 6 Знак"/>
    <w:qFormat/>
    <w:rsid w:val="005b3a24"/>
    <w:rPr>
      <w:rFonts w:ascii="Calibri" w:hAnsi="Calibri" w:eastAsia="Times New Roman" w:cs="Times New Roman"/>
      <w:b/>
      <w:bCs/>
      <w:sz w:val="22"/>
      <w:szCs w:val="22"/>
    </w:rPr>
  </w:style>
  <w:style w:type="character" w:styleId="2" w:customStyle="1">
    <w:name w:val="Основной шрифт абзаца2"/>
    <w:qFormat/>
    <w:rsid w:val="005b3a24"/>
    <w:rPr/>
  </w:style>
  <w:style w:type="character" w:styleId="WW8Num8z0" w:customStyle="1">
    <w:name w:val="WW8Num8z0"/>
    <w:qFormat/>
    <w:rsid w:val="005b3a24"/>
    <w:rPr>
      <w:rFonts w:ascii="Symbol" w:hAnsi="Symbol" w:cs="Symbol"/>
    </w:rPr>
  </w:style>
  <w:style w:type="character" w:styleId="WW8Num8z1" w:customStyle="1">
    <w:name w:val="WW8Num8z1"/>
    <w:qFormat/>
    <w:rsid w:val="005b3a24"/>
    <w:rPr>
      <w:rFonts w:ascii="Courier New" w:hAnsi="Courier New" w:cs="Courier New"/>
    </w:rPr>
  </w:style>
  <w:style w:type="character" w:styleId="WW8Num8z2" w:customStyle="1">
    <w:name w:val="WW8Num8z2"/>
    <w:qFormat/>
    <w:rsid w:val="005b3a24"/>
    <w:rPr>
      <w:rFonts w:ascii="Wingdings" w:hAnsi="Wingdings" w:cs="Wingdings"/>
    </w:rPr>
  </w:style>
  <w:style w:type="character" w:styleId="WW8Num10z0" w:customStyle="1">
    <w:name w:val="WW8Num10z0"/>
    <w:qFormat/>
    <w:rsid w:val="005b3a24"/>
    <w:rPr>
      <w:rFonts w:ascii="Symbol" w:hAnsi="Symbol" w:cs="Symbol"/>
    </w:rPr>
  </w:style>
  <w:style w:type="character" w:styleId="WW8Num10z1" w:customStyle="1">
    <w:name w:val="WW8Num10z1"/>
    <w:qFormat/>
    <w:rsid w:val="005b3a24"/>
    <w:rPr>
      <w:rFonts w:ascii="Courier New" w:hAnsi="Courier New" w:cs="Courier New"/>
    </w:rPr>
  </w:style>
  <w:style w:type="character" w:styleId="WW8Num10z2" w:customStyle="1">
    <w:name w:val="WW8Num10z2"/>
    <w:qFormat/>
    <w:rsid w:val="005b3a24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5b3a24"/>
    <w:rPr/>
  </w:style>
  <w:style w:type="character" w:styleId="11" w:customStyle="1">
    <w:name w:val="Заголовок 1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21" w:customStyle="1">
    <w:name w:val="Заголовок 2 Знак"/>
    <w:qFormat/>
    <w:rsid w:val="005b3a24"/>
    <w:rPr>
      <w:rFonts w:ascii="Cambria" w:hAnsi="Cambria" w:cs="Times New Roman"/>
      <w:b/>
      <w:bCs/>
      <w:i/>
      <w:iCs/>
      <w:sz w:val="28"/>
      <w:szCs w:val="28"/>
    </w:rPr>
  </w:style>
  <w:style w:type="character" w:styleId="42" w:customStyle="1">
    <w:name w:val="Основной текст Знак4"/>
    <w:link w:val="a3"/>
    <w:qFormat/>
    <w:rsid w:val="005b3a24"/>
    <w:rPr>
      <w:rFonts w:ascii="Cambria" w:hAnsi="Cambria" w:cs="Times New Roman"/>
      <w:b/>
      <w:bCs/>
      <w:sz w:val="26"/>
      <w:szCs w:val="26"/>
    </w:rPr>
  </w:style>
  <w:style w:type="character" w:styleId="43" w:customStyle="1">
    <w:name w:val="Заголовок 4 Знак"/>
    <w:qFormat/>
    <w:rsid w:val="005b3a24"/>
    <w:rPr>
      <w:rFonts w:ascii="Calibri" w:hAnsi="Calibri" w:cs="Times New Roman"/>
      <w:b/>
      <w:bCs/>
      <w:sz w:val="28"/>
      <w:szCs w:val="28"/>
    </w:rPr>
  </w:style>
  <w:style w:type="character" w:styleId="52" w:customStyle="1">
    <w:name w:val="Заголовок 5 Знак"/>
    <w:qFormat/>
    <w:rsid w:val="005b3a24"/>
    <w:rPr>
      <w:rFonts w:ascii="Calibri" w:hAnsi="Calibri" w:cs="Times New Roman"/>
      <w:b/>
      <w:bCs/>
      <w:i/>
      <w:iCs/>
      <w:sz w:val="26"/>
      <w:szCs w:val="26"/>
    </w:rPr>
  </w:style>
  <w:style w:type="character" w:styleId="81" w:customStyle="1">
    <w:name w:val="Заголовок 8 Знак"/>
    <w:qFormat/>
    <w:rsid w:val="005b3a24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qFormat/>
    <w:rsid w:val="005b3a24"/>
    <w:rPr>
      <w:rFonts w:ascii="Cambria" w:hAnsi="Cambria" w:cs="Times New Roman"/>
    </w:rPr>
  </w:style>
  <w:style w:type="character" w:styleId="Style7" w:customStyle="1">
    <w:name w:val="Название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Style8" w:customStyle="1">
    <w:name w:val="Основной текст Знак"/>
    <w:qFormat/>
    <w:rsid w:val="005b3a24"/>
    <w:rPr>
      <w:rFonts w:cs="Times New Roman"/>
      <w:sz w:val="20"/>
      <w:szCs w:val="20"/>
    </w:rPr>
  </w:style>
  <w:style w:type="character" w:styleId="Style9" w:customStyle="1">
    <w:name w:val="Основной текст с отступом Знак"/>
    <w:qFormat/>
    <w:rsid w:val="005b3a24"/>
    <w:rPr>
      <w:rFonts w:cs="Times New Roman"/>
      <w:sz w:val="20"/>
      <w:szCs w:val="20"/>
    </w:rPr>
  </w:style>
  <w:style w:type="character" w:styleId="Style10" w:customStyle="1">
    <w:name w:val="Подзаголовок Знак"/>
    <w:qFormat/>
    <w:rsid w:val="005b3a24"/>
    <w:rPr>
      <w:rFonts w:ascii="Cambria" w:hAnsi="Cambria" w:cs="Times New Roman"/>
      <w:sz w:val="24"/>
      <w:szCs w:val="24"/>
    </w:rPr>
  </w:style>
  <w:style w:type="character" w:styleId="22" w:customStyle="1">
    <w:name w:val="Основной текст 2 Знак"/>
    <w:qFormat/>
    <w:rsid w:val="005b3a24"/>
    <w:rPr>
      <w:rFonts w:cs="Times New Roman"/>
      <w:sz w:val="20"/>
      <w:szCs w:val="20"/>
    </w:rPr>
  </w:style>
  <w:style w:type="character" w:styleId="Style11" w:customStyle="1">
    <w:name w:val="Верх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Pagenumber">
    <w:name w:val="page number"/>
    <w:qFormat/>
    <w:rsid w:val="005b3a24"/>
    <w:rPr>
      <w:rFonts w:cs="Times New Roman"/>
    </w:rPr>
  </w:style>
  <w:style w:type="character" w:styleId="Style12" w:customStyle="1">
    <w:name w:val="Ниж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32" w:customStyle="1">
    <w:name w:val="Основной текст Знак3"/>
    <w:qFormat/>
    <w:rsid w:val="005b3a24"/>
    <w:rPr>
      <w:rFonts w:cs="Times New Roman"/>
      <w:sz w:val="20"/>
      <w:szCs w:val="20"/>
    </w:rPr>
  </w:style>
  <w:style w:type="character" w:styleId="33" w:customStyle="1">
    <w:name w:val="Основной текст с отступом 3 Знак"/>
    <w:link w:val="320"/>
    <w:qFormat/>
    <w:rsid w:val="005b3a24"/>
    <w:rPr>
      <w:rFonts w:cs="Times New Roman"/>
      <w:sz w:val="16"/>
      <w:szCs w:val="16"/>
    </w:rPr>
  </w:style>
  <w:style w:type="character" w:styleId="44" w:customStyle="1">
    <w:name w:val="Основной текст с отступом Знак4"/>
    <w:link w:val="ab"/>
    <w:qFormat/>
    <w:rsid w:val="005b3a24"/>
    <w:rPr>
      <w:rFonts w:cs="Times New Roman"/>
      <w:sz w:val="16"/>
      <w:szCs w:val="16"/>
    </w:rPr>
  </w:style>
  <w:style w:type="character" w:styleId="Style13">
    <w:name w:val="Интернет-ссылка"/>
    <w:basedOn w:val="DefaultParagraphFont"/>
    <w:uiPriority w:val="99"/>
    <w:unhideWhenUsed/>
    <w:rsid w:val="00e44943"/>
    <w:rPr>
      <w:color w:val="0000FF" w:themeColor="hyperlink"/>
      <w:u w:val="single"/>
    </w:rPr>
  </w:style>
  <w:style w:type="character" w:styleId="Style14" w:customStyle="1">
    <w:name w:val="Схема документа Знак"/>
    <w:qFormat/>
    <w:rsid w:val="005b3a24"/>
    <w:rPr>
      <w:rFonts w:cs="Times New Roman"/>
      <w:sz w:val="2"/>
    </w:rPr>
  </w:style>
  <w:style w:type="character" w:styleId="Style15" w:customStyle="1">
    <w:name w:val="Текст выноски Знак"/>
    <w:qFormat/>
    <w:rsid w:val="005b3a24"/>
    <w:rPr>
      <w:rFonts w:ascii="Tahoma" w:hAnsi="Tahoma" w:cs="Tahoma"/>
      <w:sz w:val="16"/>
      <w:szCs w:val="16"/>
    </w:rPr>
  </w:style>
  <w:style w:type="character" w:styleId="71" w:customStyle="1">
    <w:name w:val="Заголовок 7 Знак"/>
    <w:qFormat/>
    <w:rsid w:val="005b3a24"/>
    <w:rPr>
      <w:b/>
      <w:sz w:val="28"/>
    </w:rPr>
  </w:style>
  <w:style w:type="character" w:styleId="Applestylespan" w:customStyle="1">
    <w:name w:val="apple-style-span"/>
    <w:basedOn w:val="1"/>
    <w:qFormat/>
    <w:rsid w:val="005b3a24"/>
    <w:rPr/>
  </w:style>
  <w:style w:type="character" w:styleId="Appleconvertedspace" w:customStyle="1">
    <w:name w:val="apple-converted-space"/>
    <w:basedOn w:val="1"/>
    <w:qFormat/>
    <w:rsid w:val="005b3a24"/>
    <w:rPr/>
  </w:style>
  <w:style w:type="character" w:styleId="Style16">
    <w:name w:val="Выделение"/>
    <w:qFormat/>
    <w:rsid w:val="005b3a24"/>
    <w:rPr>
      <w:i/>
      <w:iCs/>
    </w:rPr>
  </w:style>
  <w:style w:type="character" w:styleId="Symbol1" w:customStyle="1">
    <w:name w:val="symbol1"/>
    <w:qFormat/>
    <w:rsid w:val="005b3a24"/>
    <w:rPr>
      <w:rFonts w:ascii="Symbol" w:hAnsi="Symbol"/>
      <w:sz w:val="18"/>
      <w:szCs w:val="18"/>
    </w:rPr>
  </w:style>
  <w:style w:type="character" w:styleId="311" w:customStyle="1">
    <w:name w:val="Основной текст 3 Знак1"/>
    <w:qFormat/>
    <w:rsid w:val="005b3a24"/>
    <w:rPr>
      <w:sz w:val="16"/>
      <w:szCs w:val="16"/>
    </w:rPr>
  </w:style>
  <w:style w:type="character" w:styleId="211" w:customStyle="1">
    <w:name w:val="Основной текст 2 Знак1"/>
    <w:qFormat/>
    <w:rsid w:val="005b3a24"/>
    <w:rPr>
      <w:sz w:val="28"/>
    </w:rPr>
  </w:style>
  <w:style w:type="character" w:styleId="212" w:customStyle="1">
    <w:name w:val="Основной текст с отступом 2 Знак1"/>
    <w:qFormat/>
    <w:rsid w:val="005b3a24"/>
    <w:rPr>
      <w:sz w:val="28"/>
    </w:rPr>
  </w:style>
  <w:style w:type="character" w:styleId="312" w:customStyle="1">
    <w:name w:val="Основной текст с отступом 3 Знак1"/>
    <w:qFormat/>
    <w:rsid w:val="005b3a24"/>
    <w:rPr>
      <w:sz w:val="16"/>
      <w:szCs w:val="16"/>
    </w:rPr>
  </w:style>
  <w:style w:type="character" w:styleId="Small" w:customStyle="1">
    <w:name w:val="small"/>
    <w:basedOn w:val="31"/>
    <w:qFormat/>
    <w:rsid w:val="005b3a24"/>
    <w:rPr/>
  </w:style>
  <w:style w:type="character" w:styleId="12" w:customStyle="1">
    <w:name w:val="Название Знак1"/>
    <w:qFormat/>
    <w:rsid w:val="005b3a24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 w:customStyle="1">
    <w:name w:val="Посещённая гиперссылка"/>
    <w:uiPriority w:val="99"/>
    <w:rsid w:val="005b3a24"/>
    <w:rPr>
      <w:color w:val="800080"/>
      <w:u w:val="single"/>
    </w:rPr>
  </w:style>
  <w:style w:type="character" w:styleId="Address1" w:customStyle="1">
    <w:name w:val="address1"/>
    <w:qFormat/>
    <w:rsid w:val="005b3a24"/>
    <w:rPr>
      <w:rFonts w:ascii="Verdana" w:hAnsi="Verdana"/>
      <w:color w:val="FFFFFF"/>
      <w:sz w:val="18"/>
      <w:szCs w:val="18"/>
    </w:rPr>
  </w:style>
  <w:style w:type="character" w:styleId="Style18" w:customStyle="1">
    <w:name w:val="Знак Знак"/>
    <w:qFormat/>
    <w:rsid w:val="005b3a24"/>
    <w:rPr>
      <w:b/>
      <w:sz w:val="24"/>
      <w:lang w:val="ru-RU" w:eastAsia="ar-SA" w:bidi="ar-SA"/>
    </w:rPr>
  </w:style>
  <w:style w:type="character" w:styleId="Strong">
    <w:name w:val="Strong"/>
    <w:uiPriority w:val="22"/>
    <w:qFormat/>
    <w:rsid w:val="005b3a24"/>
    <w:rPr>
      <w:b/>
      <w:bCs/>
    </w:rPr>
  </w:style>
  <w:style w:type="character" w:styleId="321" w:customStyle="1">
    <w:name w:val="Основной текст 3 Знак2"/>
    <w:link w:val="32"/>
    <w:qFormat/>
    <w:rsid w:val="005b3a24"/>
    <w:rPr>
      <w:sz w:val="16"/>
      <w:szCs w:val="16"/>
    </w:rPr>
  </w:style>
  <w:style w:type="character" w:styleId="13" w:customStyle="1">
    <w:name w:val="Основной текст Знак1"/>
    <w:qFormat/>
    <w:rsid w:val="005b3a24"/>
    <w:rPr>
      <w:sz w:val="28"/>
    </w:rPr>
  </w:style>
  <w:style w:type="character" w:styleId="14" w:customStyle="1">
    <w:name w:val="Основной текст с отступом Знак1"/>
    <w:qFormat/>
    <w:rsid w:val="005b3a24"/>
    <w:rPr>
      <w:sz w:val="28"/>
    </w:rPr>
  </w:style>
  <w:style w:type="character" w:styleId="WW8Num5z0" w:customStyle="1">
    <w:name w:val="WW8Num5z0"/>
    <w:qFormat/>
    <w:rsid w:val="005b3a24"/>
    <w:rPr>
      <w:rFonts w:cs="Times New Roman"/>
    </w:rPr>
  </w:style>
  <w:style w:type="character" w:styleId="WW8Num6z1" w:customStyle="1">
    <w:name w:val="WW8Num6z1"/>
    <w:qFormat/>
    <w:rsid w:val="005b3a24"/>
    <w:rPr>
      <w:rFonts w:ascii="Courier New" w:hAnsi="Courier New" w:cs="Courier New"/>
    </w:rPr>
  </w:style>
  <w:style w:type="character" w:styleId="WW8Num6z2" w:customStyle="1">
    <w:name w:val="WW8Num6z2"/>
    <w:qFormat/>
    <w:rsid w:val="005b3a24"/>
    <w:rPr>
      <w:rFonts w:ascii="Wingdings" w:hAnsi="Wingdings"/>
    </w:rPr>
  </w:style>
  <w:style w:type="character" w:styleId="WW8Num7z1" w:customStyle="1">
    <w:name w:val="WW8Num7z1"/>
    <w:qFormat/>
    <w:rsid w:val="005b3a24"/>
    <w:rPr>
      <w:rFonts w:ascii="Courier New" w:hAnsi="Courier New" w:cs="Courier New"/>
    </w:rPr>
  </w:style>
  <w:style w:type="character" w:styleId="WW8Num7z2" w:customStyle="1">
    <w:name w:val="WW8Num7z2"/>
    <w:qFormat/>
    <w:rsid w:val="005b3a24"/>
    <w:rPr>
      <w:rFonts w:ascii="Wingdings" w:hAnsi="Wingdings"/>
    </w:rPr>
  </w:style>
  <w:style w:type="character" w:styleId="15" w:customStyle="1">
    <w:name w:val="Подзаголовок Знак1"/>
    <w:qFormat/>
    <w:rsid w:val="005b3a24"/>
    <w:rPr>
      <w:b/>
      <w:sz w:val="28"/>
    </w:rPr>
  </w:style>
  <w:style w:type="character" w:styleId="16" w:customStyle="1">
    <w:name w:val="Верхний колонтитул Знак1"/>
    <w:qFormat/>
    <w:rsid w:val="005b3a24"/>
    <w:rPr>
      <w:sz w:val="28"/>
    </w:rPr>
  </w:style>
  <w:style w:type="character" w:styleId="17" w:customStyle="1">
    <w:name w:val="Нижний колонтитул Знак1"/>
    <w:qFormat/>
    <w:rsid w:val="005b3a24"/>
    <w:rPr>
      <w:sz w:val="28"/>
    </w:rPr>
  </w:style>
  <w:style w:type="character" w:styleId="18" w:customStyle="1">
    <w:name w:val="Текст выноски Знак1"/>
    <w:qFormat/>
    <w:rsid w:val="005b3a24"/>
    <w:rPr>
      <w:rFonts w:ascii="Tahoma" w:hAnsi="Tahoma" w:cs="Tahoma"/>
      <w:sz w:val="16"/>
      <w:szCs w:val="16"/>
    </w:rPr>
  </w:style>
  <w:style w:type="character" w:styleId="23" w:customStyle="1">
    <w:name w:val="Основной текст Знак2"/>
    <w:qFormat/>
    <w:rsid w:val="00ae7cd6"/>
    <w:rPr>
      <w:sz w:val="28"/>
      <w:lang w:eastAsia="ar-SA"/>
    </w:rPr>
  </w:style>
  <w:style w:type="character" w:styleId="24" w:customStyle="1">
    <w:name w:val="Основной текст с отступом Знак2"/>
    <w:uiPriority w:val="99"/>
    <w:qFormat/>
    <w:rsid w:val="00487a4c"/>
    <w:rPr>
      <w:sz w:val="28"/>
      <w:lang w:eastAsia="ar-SA"/>
    </w:rPr>
  </w:style>
  <w:style w:type="character" w:styleId="331" w:customStyle="1">
    <w:name w:val="Основной текст 3 Знак3"/>
    <w:uiPriority w:val="99"/>
    <w:semiHidden/>
    <w:qFormat/>
    <w:rsid w:val="0019661f"/>
    <w:rPr>
      <w:sz w:val="16"/>
      <w:szCs w:val="16"/>
      <w:lang w:eastAsia="ar-SA"/>
    </w:rPr>
  </w:style>
  <w:style w:type="character" w:styleId="WW8Num27z0" w:customStyle="1">
    <w:name w:val="WW8Num27z0"/>
    <w:qFormat/>
    <w:rsid w:val="00d33bb2"/>
    <w:rPr>
      <w:rFonts w:ascii="Times New Roman" w:hAnsi="Times New Roman" w:eastAsia="Times New Roman"/>
    </w:rPr>
  </w:style>
  <w:style w:type="character" w:styleId="Style19" w:customStyle="1">
    <w:name w:val="Текст сноски Знак"/>
    <w:qFormat/>
    <w:rsid w:val="006610ee"/>
    <w:rPr>
      <w:lang w:eastAsia="ar-SA"/>
    </w:rPr>
  </w:style>
  <w:style w:type="character" w:styleId="Style20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6610ee"/>
    <w:rPr>
      <w:vertAlign w:val="superscript"/>
    </w:rPr>
  </w:style>
  <w:style w:type="character" w:styleId="221" w:customStyle="1">
    <w:name w:val="Основной текст 2 Знак2"/>
    <w:qFormat/>
    <w:rsid w:val="004e2458"/>
    <w:rPr>
      <w:b/>
      <w:sz w:val="28"/>
    </w:rPr>
  </w:style>
  <w:style w:type="character" w:styleId="231" w:customStyle="1">
    <w:name w:val="Основной текст 2 Знак3"/>
    <w:qFormat/>
    <w:rsid w:val="004e2458"/>
    <w:rPr>
      <w:b/>
      <w:i/>
      <w:sz w:val="28"/>
    </w:rPr>
  </w:style>
  <w:style w:type="character" w:styleId="322" w:customStyle="1">
    <w:name w:val="Основной текст с отступом 3 Знак2"/>
    <w:qFormat/>
    <w:rsid w:val="004e2458"/>
    <w:rPr>
      <w:sz w:val="28"/>
    </w:rPr>
  </w:style>
  <w:style w:type="character" w:styleId="19" w:customStyle="1">
    <w:name w:val="Схема документа Знак1"/>
    <w:semiHidden/>
    <w:qFormat/>
    <w:rsid w:val="004e2458"/>
    <w:rPr>
      <w:rFonts w:ascii="Tahoma" w:hAnsi="Tahoma" w:cs="Tahoma"/>
      <w:sz w:val="28"/>
      <w:shd w:fill="000080" w:val="clear"/>
    </w:rPr>
  </w:style>
  <w:style w:type="character" w:styleId="Style21" w:customStyle="1">
    <w:name w:val="Текст Знак"/>
    <w:qFormat/>
    <w:rsid w:val="004e2458"/>
    <w:rPr>
      <w:rFonts w:ascii="Courier New" w:hAnsi="Courier New" w:cs="Courier New"/>
    </w:rPr>
  </w:style>
  <w:style w:type="character" w:styleId="WW8Num3z0" w:customStyle="1">
    <w:name w:val="WW8Num3z0"/>
    <w:qFormat/>
    <w:rsid w:val="002a5df7"/>
    <w:rPr>
      <w:rFonts w:ascii="Wingdings" w:hAnsi="Wingdings" w:cs="StarSymbol"/>
      <w:sz w:val="18"/>
      <w:szCs w:val="18"/>
    </w:rPr>
  </w:style>
  <w:style w:type="character" w:styleId="WW8Num8z4" w:customStyle="1">
    <w:name w:val="WW8Num8z4"/>
    <w:qFormat/>
    <w:rsid w:val="002a5df7"/>
    <w:rPr>
      <w:rFonts w:ascii="Courier New" w:hAnsi="Courier New" w:cs="Courier New"/>
    </w:rPr>
  </w:style>
  <w:style w:type="character" w:styleId="WW8Num10z5" w:customStyle="1">
    <w:name w:val="WW8Num10z5"/>
    <w:qFormat/>
    <w:rsid w:val="002a5df7"/>
    <w:rPr>
      <w:rFonts w:ascii="Wingdings" w:hAnsi="Wingdings"/>
    </w:rPr>
  </w:style>
  <w:style w:type="character" w:styleId="WW8Num10z7" w:customStyle="1">
    <w:name w:val="WW8Num10z7"/>
    <w:qFormat/>
    <w:rsid w:val="002a5df7"/>
    <w:rPr>
      <w:rFonts w:ascii="Courier New" w:hAnsi="Courier New" w:cs="Courier New"/>
    </w:rPr>
  </w:style>
  <w:style w:type="character" w:styleId="WW8Num11z0" w:customStyle="1">
    <w:name w:val="WW8Num11z0"/>
    <w:qFormat/>
    <w:rsid w:val="002a5df7"/>
    <w:rPr>
      <w:rFonts w:ascii="Symbol" w:hAnsi="Symbol"/>
    </w:rPr>
  </w:style>
  <w:style w:type="character" w:styleId="WW8Num12z0" w:customStyle="1">
    <w:name w:val="WW8Num12z0"/>
    <w:qFormat/>
    <w:rsid w:val="002a5df7"/>
    <w:rPr>
      <w:b/>
    </w:rPr>
  </w:style>
  <w:style w:type="character" w:styleId="WW8Num16z0" w:customStyle="1">
    <w:name w:val="WW8Num16z0"/>
    <w:qFormat/>
    <w:rsid w:val="002a5df7"/>
    <w:rPr>
      <w:rFonts w:ascii="Wingdings" w:hAnsi="Wingdings"/>
    </w:rPr>
  </w:style>
  <w:style w:type="character" w:styleId="WW8Num18z0" w:customStyle="1">
    <w:name w:val="WW8Num18z0"/>
    <w:qFormat/>
    <w:rsid w:val="002a5df7"/>
    <w:rPr>
      <w:rFonts w:ascii="Symbol" w:hAnsi="Symbol"/>
    </w:rPr>
  </w:style>
  <w:style w:type="character" w:styleId="WW8Num19z0" w:customStyle="1">
    <w:name w:val="WW8Num19z0"/>
    <w:qFormat/>
    <w:rsid w:val="002a5df7"/>
    <w:rPr>
      <w:rFonts w:ascii="Symbol" w:hAnsi="Symbol"/>
    </w:rPr>
  </w:style>
  <w:style w:type="character" w:styleId="WW8Num20z0" w:customStyle="1">
    <w:name w:val="WW8Num20z0"/>
    <w:qFormat/>
    <w:rsid w:val="002a5df7"/>
    <w:rPr>
      <w:sz w:val="24"/>
      <w:szCs w:val="24"/>
    </w:rPr>
  </w:style>
  <w:style w:type="character" w:styleId="WW8Num21z0" w:customStyle="1">
    <w:name w:val="WW8Num21z0"/>
    <w:qFormat/>
    <w:rsid w:val="002a5df7"/>
    <w:rPr>
      <w:rFonts w:ascii="Symbol" w:hAnsi="Symbol"/>
    </w:rPr>
  </w:style>
  <w:style w:type="character" w:styleId="WW8Num22z0" w:customStyle="1">
    <w:name w:val="WW8Num22z0"/>
    <w:qFormat/>
    <w:rsid w:val="002a5df7"/>
    <w:rPr>
      <w:rFonts w:ascii="Symbol" w:hAnsi="Symbol"/>
    </w:rPr>
  </w:style>
  <w:style w:type="character" w:styleId="WW8Num23z0" w:customStyle="1">
    <w:name w:val="WW8Num23z0"/>
    <w:qFormat/>
    <w:rsid w:val="002a5df7"/>
    <w:rPr>
      <w:b/>
    </w:rPr>
  </w:style>
  <w:style w:type="character" w:styleId="WW8Num24z0" w:customStyle="1">
    <w:name w:val="WW8Num24z0"/>
    <w:qFormat/>
    <w:rsid w:val="002a5df7"/>
    <w:rPr>
      <w:rFonts w:ascii="Symbol" w:hAnsi="Symbol"/>
    </w:rPr>
  </w:style>
  <w:style w:type="character" w:styleId="WW8Num27z1" w:customStyle="1">
    <w:name w:val="WW8Num27z1"/>
    <w:qFormat/>
    <w:rsid w:val="002a5df7"/>
    <w:rPr>
      <w:rFonts w:ascii="Courier New" w:hAnsi="Courier New" w:cs="Courier New"/>
    </w:rPr>
  </w:style>
  <w:style w:type="character" w:styleId="10" w:customStyle="1">
    <w:name w:val="Основной шрифт абзаца10"/>
    <w:qFormat/>
    <w:rsid w:val="002a5df7"/>
    <w:rPr/>
  </w:style>
  <w:style w:type="character" w:styleId="WW8Num1z0" w:customStyle="1">
    <w:name w:val="WW8Num1z0"/>
    <w:qFormat/>
    <w:rsid w:val="002a5df7"/>
    <w:rPr>
      <w:rFonts w:ascii="Symbol" w:hAnsi="Symbol"/>
    </w:rPr>
  </w:style>
  <w:style w:type="character" w:styleId="WW8Num4z2" w:customStyle="1">
    <w:name w:val="WW8Num4z2"/>
    <w:qFormat/>
    <w:rsid w:val="002a5df7"/>
    <w:rPr>
      <w:rFonts w:ascii="Wingdings" w:hAnsi="Wingdings"/>
    </w:rPr>
  </w:style>
  <w:style w:type="character" w:styleId="WW8Num4z4" w:customStyle="1">
    <w:name w:val="WW8Num4z4"/>
    <w:qFormat/>
    <w:rsid w:val="002a5df7"/>
    <w:rPr>
      <w:rFonts w:ascii="Courier New" w:hAnsi="Courier New" w:cs="Courier New"/>
    </w:rPr>
  </w:style>
  <w:style w:type="character" w:styleId="WW8Num11z1" w:customStyle="1">
    <w:name w:val="WW8Num11z1"/>
    <w:qFormat/>
    <w:rsid w:val="002a5df7"/>
    <w:rPr>
      <w:rFonts w:ascii="Courier New" w:hAnsi="Courier New" w:cs="Courier New"/>
    </w:rPr>
  </w:style>
  <w:style w:type="character" w:styleId="WW8Num11z2" w:customStyle="1">
    <w:name w:val="WW8Num11z2"/>
    <w:qFormat/>
    <w:rsid w:val="002a5df7"/>
    <w:rPr>
      <w:rFonts w:ascii="Wingdings" w:hAnsi="Wingdings"/>
    </w:rPr>
  </w:style>
  <w:style w:type="character" w:styleId="WW8Num14z1" w:customStyle="1">
    <w:name w:val="WW8Num14z1"/>
    <w:qFormat/>
    <w:rsid w:val="002a5df7"/>
    <w:rPr>
      <w:rFonts w:ascii="Courier New" w:hAnsi="Courier New" w:cs="Courier New"/>
    </w:rPr>
  </w:style>
  <w:style w:type="character" w:styleId="WW8Num14z2" w:customStyle="1">
    <w:name w:val="WW8Num14z2"/>
    <w:qFormat/>
    <w:rsid w:val="002a5df7"/>
    <w:rPr>
      <w:rFonts w:ascii="Wingdings" w:hAnsi="Wingdings"/>
    </w:rPr>
  </w:style>
  <w:style w:type="character" w:styleId="WW8Num16z1" w:customStyle="1">
    <w:name w:val="WW8Num16z1"/>
    <w:qFormat/>
    <w:rsid w:val="002a5df7"/>
    <w:rPr>
      <w:rFonts w:ascii="Courier New" w:hAnsi="Courier New" w:cs="Courier New"/>
    </w:rPr>
  </w:style>
  <w:style w:type="character" w:styleId="WW8Num16z2" w:customStyle="1">
    <w:name w:val="WW8Num16z2"/>
    <w:qFormat/>
    <w:rsid w:val="002a5df7"/>
    <w:rPr>
      <w:rFonts w:ascii="Wingdings" w:hAnsi="Wingdings"/>
    </w:rPr>
  </w:style>
  <w:style w:type="character" w:styleId="WW8Num17z4" w:customStyle="1">
    <w:name w:val="WW8Num17z4"/>
    <w:qFormat/>
    <w:rsid w:val="002a5df7"/>
    <w:rPr>
      <w:rFonts w:ascii="Courier New" w:hAnsi="Courier New" w:cs="Courier New"/>
    </w:rPr>
  </w:style>
  <w:style w:type="character" w:styleId="WW8Num19z5" w:customStyle="1">
    <w:name w:val="WW8Num19z5"/>
    <w:qFormat/>
    <w:rsid w:val="002a5df7"/>
    <w:rPr>
      <w:rFonts w:ascii="Wingdings" w:hAnsi="Wingdings"/>
    </w:rPr>
  </w:style>
  <w:style w:type="character" w:styleId="WW8Num19z7" w:customStyle="1">
    <w:name w:val="WW8Num19z7"/>
    <w:qFormat/>
    <w:rsid w:val="002a5df7"/>
    <w:rPr>
      <w:rFonts w:ascii="Courier New" w:hAnsi="Courier New" w:cs="Courier New"/>
    </w:rPr>
  </w:style>
  <w:style w:type="character" w:styleId="WW8Num21z1" w:customStyle="1">
    <w:name w:val="WW8Num21z1"/>
    <w:qFormat/>
    <w:rsid w:val="002a5df7"/>
    <w:rPr>
      <w:rFonts w:ascii="Courier New" w:hAnsi="Courier New" w:cs="Courier New"/>
    </w:rPr>
  </w:style>
  <w:style w:type="character" w:styleId="WW8Num21z2" w:customStyle="1">
    <w:name w:val="WW8Num21z2"/>
    <w:qFormat/>
    <w:rsid w:val="002a5df7"/>
    <w:rPr>
      <w:rFonts w:ascii="Wingdings" w:hAnsi="Wingdings"/>
    </w:rPr>
  </w:style>
  <w:style w:type="character" w:styleId="WW8Num22z1" w:customStyle="1">
    <w:name w:val="WW8Num22z1"/>
    <w:qFormat/>
    <w:rsid w:val="002a5df7"/>
    <w:rPr>
      <w:rFonts w:ascii="Courier New" w:hAnsi="Courier New" w:cs="Courier New"/>
    </w:rPr>
  </w:style>
  <w:style w:type="character" w:styleId="WW8Num22z2" w:customStyle="1">
    <w:name w:val="WW8Num22z2"/>
    <w:qFormat/>
    <w:rsid w:val="002a5df7"/>
    <w:rPr>
      <w:rFonts w:ascii="Wingdings" w:hAnsi="Wingdings"/>
    </w:rPr>
  </w:style>
  <w:style w:type="character" w:styleId="WW8Num23z1" w:customStyle="1">
    <w:name w:val="WW8Num23z1"/>
    <w:qFormat/>
    <w:rsid w:val="002a5df7"/>
    <w:rPr>
      <w:rFonts w:ascii="Courier New" w:hAnsi="Courier New" w:cs="Courier New"/>
    </w:rPr>
  </w:style>
  <w:style w:type="character" w:styleId="WW8Num23z2" w:customStyle="1">
    <w:name w:val="WW8Num23z2"/>
    <w:qFormat/>
    <w:rsid w:val="002a5df7"/>
    <w:rPr>
      <w:rFonts w:ascii="Wingdings" w:hAnsi="Wingdings"/>
    </w:rPr>
  </w:style>
  <w:style w:type="character" w:styleId="WW8Num24z1" w:customStyle="1">
    <w:name w:val="WW8Num24z1"/>
    <w:qFormat/>
    <w:rsid w:val="002a5df7"/>
    <w:rPr>
      <w:rFonts w:ascii="Courier New" w:hAnsi="Courier New" w:cs="Courier New"/>
    </w:rPr>
  </w:style>
  <w:style w:type="character" w:styleId="WW8Num24z2" w:customStyle="1">
    <w:name w:val="WW8Num24z2"/>
    <w:qFormat/>
    <w:rsid w:val="002a5df7"/>
    <w:rPr>
      <w:rFonts w:ascii="Wingdings" w:hAnsi="Wingdings"/>
    </w:rPr>
  </w:style>
  <w:style w:type="character" w:styleId="WW8Num24z3" w:customStyle="1">
    <w:name w:val="WW8Num24z3"/>
    <w:qFormat/>
    <w:rsid w:val="002a5df7"/>
    <w:rPr>
      <w:rFonts w:ascii="Symbol" w:hAnsi="Symbol"/>
    </w:rPr>
  </w:style>
  <w:style w:type="character" w:styleId="WW8Num25z0" w:customStyle="1">
    <w:name w:val="WW8Num25z0"/>
    <w:qFormat/>
    <w:rsid w:val="002a5df7"/>
    <w:rPr>
      <w:sz w:val="24"/>
      <w:szCs w:val="24"/>
    </w:rPr>
  </w:style>
  <w:style w:type="character" w:styleId="WW8Num26z0" w:customStyle="1">
    <w:name w:val="WW8Num26z0"/>
    <w:qFormat/>
    <w:rsid w:val="002a5df7"/>
    <w:rPr>
      <w:b w:val="false"/>
      <w:sz w:val="24"/>
      <w:szCs w:val="24"/>
    </w:rPr>
  </w:style>
  <w:style w:type="character" w:styleId="WW8Num26z1" w:customStyle="1">
    <w:name w:val="WW8Num26z1"/>
    <w:qFormat/>
    <w:rsid w:val="002a5df7"/>
    <w:rPr>
      <w:rFonts w:ascii="Courier New" w:hAnsi="Courier New" w:cs="Courier New"/>
    </w:rPr>
  </w:style>
  <w:style w:type="character" w:styleId="WW8Num26z2" w:customStyle="1">
    <w:name w:val="WW8Num26z2"/>
    <w:qFormat/>
    <w:rsid w:val="002a5df7"/>
    <w:rPr>
      <w:rFonts w:ascii="Wingdings" w:hAnsi="Wingdings"/>
    </w:rPr>
  </w:style>
  <w:style w:type="character" w:styleId="WW8Num27z2" w:customStyle="1">
    <w:name w:val="WW8Num27z2"/>
    <w:qFormat/>
    <w:rsid w:val="002a5df7"/>
    <w:rPr>
      <w:rFonts w:ascii="Wingdings" w:hAnsi="Wingdings"/>
    </w:rPr>
  </w:style>
  <w:style w:type="character" w:styleId="WW8Num28z0" w:customStyle="1">
    <w:name w:val="WW8Num28z0"/>
    <w:qFormat/>
    <w:rsid w:val="002a5df7"/>
    <w:rPr>
      <w:rFonts w:ascii="Symbol" w:hAnsi="Symbol"/>
    </w:rPr>
  </w:style>
  <w:style w:type="character" w:styleId="WW8Num28z1" w:customStyle="1">
    <w:name w:val="WW8Num28z1"/>
    <w:qFormat/>
    <w:rsid w:val="002a5df7"/>
    <w:rPr>
      <w:rFonts w:ascii="Courier New" w:hAnsi="Courier New" w:cs="Courier New"/>
    </w:rPr>
  </w:style>
  <w:style w:type="character" w:styleId="WW8Num28z2" w:customStyle="1">
    <w:name w:val="WW8Num28z2"/>
    <w:qFormat/>
    <w:rsid w:val="002a5df7"/>
    <w:rPr>
      <w:rFonts w:ascii="Wingdings" w:hAnsi="Wingdings"/>
    </w:rPr>
  </w:style>
  <w:style w:type="character" w:styleId="WW8Num29z0" w:customStyle="1">
    <w:name w:val="WW8Num29z0"/>
    <w:qFormat/>
    <w:rsid w:val="002a5df7"/>
    <w:rPr>
      <w:rFonts w:ascii="Symbol" w:hAnsi="Symbol" w:eastAsia="Times New Roman"/>
    </w:rPr>
  </w:style>
  <w:style w:type="character" w:styleId="WW8Num29z2" w:customStyle="1">
    <w:name w:val="WW8Num29z2"/>
    <w:qFormat/>
    <w:rsid w:val="002a5df7"/>
    <w:rPr>
      <w:rFonts w:ascii="Wingdings" w:hAnsi="Wingdings" w:cs="Times New Roman"/>
    </w:rPr>
  </w:style>
  <w:style w:type="character" w:styleId="WW8Num29z4" w:customStyle="1">
    <w:name w:val="WW8Num29z4"/>
    <w:qFormat/>
    <w:rsid w:val="002a5df7"/>
    <w:rPr>
      <w:rFonts w:ascii="Courier New" w:hAnsi="Courier New" w:cs="Courier New"/>
    </w:rPr>
  </w:style>
  <w:style w:type="character" w:styleId="WW8Num30z0" w:customStyle="1">
    <w:name w:val="WW8Num30z0"/>
    <w:qFormat/>
    <w:rsid w:val="002a5df7"/>
    <w:rPr>
      <w:rFonts w:ascii="Symbol" w:hAnsi="Symbol"/>
    </w:rPr>
  </w:style>
  <w:style w:type="character" w:styleId="WW8Num30z1" w:customStyle="1">
    <w:name w:val="WW8Num30z1"/>
    <w:qFormat/>
    <w:rsid w:val="002a5df7"/>
    <w:rPr>
      <w:rFonts w:ascii="Courier New" w:hAnsi="Courier New" w:cs="Courier New"/>
    </w:rPr>
  </w:style>
  <w:style w:type="character" w:styleId="WW8Num30z2" w:customStyle="1">
    <w:name w:val="WW8Num30z2"/>
    <w:qFormat/>
    <w:rsid w:val="002a5df7"/>
    <w:rPr>
      <w:rFonts w:ascii="Wingdings" w:hAnsi="Wingdings"/>
    </w:rPr>
  </w:style>
  <w:style w:type="character" w:styleId="WW8Num31z0" w:customStyle="1">
    <w:name w:val="WW8Num31z0"/>
    <w:qFormat/>
    <w:rsid w:val="002a5df7"/>
    <w:rPr>
      <w:rFonts w:ascii="Symbol" w:hAnsi="Symbol"/>
    </w:rPr>
  </w:style>
  <w:style w:type="character" w:styleId="WW8Num31z1" w:customStyle="1">
    <w:name w:val="WW8Num31z1"/>
    <w:qFormat/>
    <w:rsid w:val="002a5df7"/>
    <w:rPr>
      <w:b w:val="false"/>
      <w:i w:val="false"/>
    </w:rPr>
  </w:style>
  <w:style w:type="character" w:styleId="WW8Num31z2" w:customStyle="1">
    <w:name w:val="WW8Num31z2"/>
    <w:qFormat/>
    <w:rsid w:val="002a5df7"/>
    <w:rPr>
      <w:rFonts w:ascii="Wingdings" w:hAnsi="Wingdings"/>
    </w:rPr>
  </w:style>
  <w:style w:type="character" w:styleId="WW8Num32z0" w:customStyle="1">
    <w:name w:val="WW8Num32z0"/>
    <w:qFormat/>
    <w:rsid w:val="002a5df7"/>
    <w:rPr>
      <w:rFonts w:ascii="Symbol" w:hAnsi="Symbol"/>
    </w:rPr>
  </w:style>
  <w:style w:type="character" w:styleId="WW8Num32z4" w:customStyle="1">
    <w:name w:val="WW8Num32z4"/>
    <w:qFormat/>
    <w:rsid w:val="002a5df7"/>
    <w:rPr>
      <w:rFonts w:ascii="Courier New" w:hAnsi="Courier New" w:cs="Courier New"/>
    </w:rPr>
  </w:style>
  <w:style w:type="character" w:styleId="WW8Num32z5" w:customStyle="1">
    <w:name w:val="WW8Num32z5"/>
    <w:qFormat/>
    <w:rsid w:val="002a5df7"/>
    <w:rPr>
      <w:rFonts w:ascii="Wingdings" w:hAnsi="Wingdings"/>
    </w:rPr>
  </w:style>
  <w:style w:type="character" w:styleId="WW8Num33z0" w:customStyle="1">
    <w:name w:val="WW8Num33z0"/>
    <w:qFormat/>
    <w:rsid w:val="002a5df7"/>
    <w:rPr>
      <w:rFonts w:ascii="Symbol" w:hAnsi="Symbol"/>
    </w:rPr>
  </w:style>
  <w:style w:type="character" w:styleId="WW8Num34z0" w:customStyle="1">
    <w:name w:val="WW8Num34z0"/>
    <w:qFormat/>
    <w:rsid w:val="002a5df7"/>
    <w:rPr>
      <w:sz w:val="28"/>
      <w:szCs w:val="28"/>
    </w:rPr>
  </w:style>
  <w:style w:type="character" w:styleId="WW8Num35z0" w:customStyle="1">
    <w:name w:val="WW8Num35z0"/>
    <w:qFormat/>
    <w:rsid w:val="002a5df7"/>
    <w:rPr>
      <w:b w:val="false"/>
    </w:rPr>
  </w:style>
  <w:style w:type="character" w:styleId="WW8Num37z0" w:customStyle="1">
    <w:name w:val="WW8Num37z0"/>
    <w:qFormat/>
    <w:rsid w:val="002a5df7"/>
    <w:rPr>
      <w:rFonts w:ascii="Symbol" w:hAnsi="Symbol"/>
    </w:rPr>
  </w:style>
  <w:style w:type="character" w:styleId="WW8Num37z1" w:customStyle="1">
    <w:name w:val="WW8Num37z1"/>
    <w:qFormat/>
    <w:rsid w:val="002a5df7"/>
    <w:rPr>
      <w:rFonts w:ascii="Courier New" w:hAnsi="Courier New" w:cs="Courier New"/>
    </w:rPr>
  </w:style>
  <w:style w:type="character" w:styleId="WW8Num37z2" w:customStyle="1">
    <w:name w:val="WW8Num37z2"/>
    <w:qFormat/>
    <w:rsid w:val="002a5df7"/>
    <w:rPr>
      <w:rFonts w:ascii="Wingdings" w:hAnsi="Wingdings"/>
    </w:rPr>
  </w:style>
  <w:style w:type="character" w:styleId="92" w:customStyle="1">
    <w:name w:val="Основной шрифт абзаца9"/>
    <w:qFormat/>
    <w:rsid w:val="002a5df7"/>
    <w:rPr/>
  </w:style>
  <w:style w:type="character" w:styleId="82" w:customStyle="1">
    <w:name w:val="Основной шрифт абзаца8"/>
    <w:qFormat/>
    <w:rsid w:val="002a5df7"/>
    <w:rPr/>
  </w:style>
  <w:style w:type="character" w:styleId="72" w:customStyle="1">
    <w:name w:val="Основной шрифт абзаца7"/>
    <w:qFormat/>
    <w:rsid w:val="002a5df7"/>
    <w:rPr/>
  </w:style>
  <w:style w:type="character" w:styleId="62" w:customStyle="1">
    <w:name w:val="Основной шрифт абзаца6"/>
    <w:qFormat/>
    <w:rsid w:val="002a5df7"/>
    <w:rPr/>
  </w:style>
  <w:style w:type="character" w:styleId="AbsatzStandardschriftart" w:customStyle="1">
    <w:name w:val="Absatz-Standardschriftart"/>
    <w:qFormat/>
    <w:rsid w:val="002a5df7"/>
    <w:rPr/>
  </w:style>
  <w:style w:type="character" w:styleId="WWAbsatzStandardschriftart" w:customStyle="1">
    <w:name w:val="WW-Absatz-Standardschriftart"/>
    <w:qFormat/>
    <w:rsid w:val="002a5df7"/>
    <w:rPr/>
  </w:style>
  <w:style w:type="character" w:styleId="WW8Num1z1" w:customStyle="1">
    <w:name w:val="WW8Num1z1"/>
    <w:qFormat/>
    <w:rsid w:val="002a5df7"/>
    <w:rPr>
      <w:b w:val="false"/>
    </w:rPr>
  </w:style>
  <w:style w:type="character" w:styleId="WW8Num2z0" w:customStyle="1">
    <w:name w:val="WW8Num2z0"/>
    <w:qFormat/>
    <w:rsid w:val="002a5df7"/>
    <w:rPr>
      <w:rFonts w:ascii="Symbol" w:hAnsi="Symbol"/>
    </w:rPr>
  </w:style>
  <w:style w:type="character" w:styleId="WW8Num7z4" w:customStyle="1">
    <w:name w:val="WW8Num7z4"/>
    <w:qFormat/>
    <w:rsid w:val="002a5df7"/>
    <w:rPr>
      <w:rFonts w:ascii="Courier New" w:hAnsi="Courier New" w:cs="Courier New"/>
    </w:rPr>
  </w:style>
  <w:style w:type="character" w:styleId="WW8Num2z2" w:customStyle="1">
    <w:name w:val="WW8Num2z2"/>
    <w:qFormat/>
    <w:rsid w:val="002a5df7"/>
    <w:rPr>
      <w:rFonts w:ascii="Wingdings" w:hAnsi="Wingdings"/>
    </w:rPr>
  </w:style>
  <w:style w:type="character" w:styleId="WW8Num2z4" w:customStyle="1">
    <w:name w:val="WW8Num2z4"/>
    <w:qFormat/>
    <w:rsid w:val="002a5df7"/>
    <w:rPr>
      <w:rFonts w:ascii="Courier New" w:hAnsi="Courier New" w:cs="Courier New"/>
    </w:rPr>
  </w:style>
  <w:style w:type="character" w:styleId="WW8Num3z1" w:customStyle="1">
    <w:name w:val="WW8Num3z1"/>
    <w:qFormat/>
    <w:rsid w:val="002a5df7"/>
    <w:rPr>
      <w:b w:val="false"/>
    </w:rPr>
  </w:style>
  <w:style w:type="character" w:styleId="WW8Num14z4" w:customStyle="1">
    <w:name w:val="WW8Num14z4"/>
    <w:qFormat/>
    <w:rsid w:val="002a5df7"/>
    <w:rPr>
      <w:rFonts w:ascii="Courier New" w:hAnsi="Courier New" w:cs="Courier New"/>
    </w:rPr>
  </w:style>
  <w:style w:type="character" w:styleId="WWAbsatzStandardschriftart1" w:customStyle="1">
    <w:name w:val="WW-Absatz-Standardschriftart1"/>
    <w:qFormat/>
    <w:rsid w:val="002a5df7"/>
    <w:rPr/>
  </w:style>
  <w:style w:type="character" w:styleId="WWAbsatzStandardschriftart11" w:customStyle="1">
    <w:name w:val="WW-Absatz-Standardschriftart11"/>
    <w:qFormat/>
    <w:rsid w:val="002a5df7"/>
    <w:rPr/>
  </w:style>
  <w:style w:type="character" w:styleId="WWAbsatzStandardschriftart111" w:customStyle="1">
    <w:name w:val="WW-Absatz-Standardschriftart111"/>
    <w:qFormat/>
    <w:rsid w:val="002a5df7"/>
    <w:rPr/>
  </w:style>
  <w:style w:type="character" w:styleId="WW8Num9z1" w:customStyle="1">
    <w:name w:val="WW8Num9z1"/>
    <w:qFormat/>
    <w:rsid w:val="002a5df7"/>
    <w:rPr>
      <w:b w:val="false"/>
      <w:i w:val="false"/>
    </w:rPr>
  </w:style>
  <w:style w:type="character" w:styleId="WW8Num11z4" w:customStyle="1">
    <w:name w:val="WW8Num11z4"/>
    <w:qFormat/>
    <w:rsid w:val="002a5df7"/>
    <w:rPr>
      <w:rFonts w:ascii="Courier New" w:hAnsi="Courier New" w:cs="Courier New"/>
    </w:rPr>
  </w:style>
  <w:style w:type="character" w:styleId="WW8Num12z1" w:customStyle="1">
    <w:name w:val="WW8Num12z1"/>
    <w:qFormat/>
    <w:rsid w:val="002a5df7"/>
    <w:rPr>
      <w:b w:val="false"/>
      <w:i w:val="false"/>
    </w:rPr>
  </w:style>
  <w:style w:type="character" w:styleId="WW8Num24z4" w:customStyle="1">
    <w:name w:val="WW8Num24z4"/>
    <w:qFormat/>
    <w:rsid w:val="002a5df7"/>
    <w:rPr>
      <w:rFonts w:ascii="Courier New" w:hAnsi="Courier New" w:cs="Courier New"/>
    </w:rPr>
  </w:style>
  <w:style w:type="character" w:styleId="WW8Num29z1" w:customStyle="1">
    <w:name w:val="WW8Num29z1"/>
    <w:qFormat/>
    <w:rsid w:val="002a5df7"/>
    <w:rPr>
      <w:rFonts w:ascii="Courier New" w:hAnsi="Courier New" w:cs="Courier New"/>
    </w:rPr>
  </w:style>
  <w:style w:type="character" w:styleId="WW8Num32z1" w:customStyle="1">
    <w:name w:val="WW8Num32z1"/>
    <w:qFormat/>
    <w:rsid w:val="002a5df7"/>
    <w:rPr>
      <w:b w:val="false"/>
      <w:i w:val="false"/>
    </w:rPr>
  </w:style>
  <w:style w:type="character" w:styleId="WW8Num33z1" w:customStyle="1">
    <w:name w:val="WW8Num33z1"/>
    <w:qFormat/>
    <w:rsid w:val="002a5df7"/>
    <w:rPr>
      <w:rFonts w:ascii="Courier New" w:hAnsi="Courier New" w:cs="Courier New"/>
    </w:rPr>
  </w:style>
  <w:style w:type="character" w:styleId="WW8Num33z2" w:customStyle="1">
    <w:name w:val="WW8Num33z2"/>
    <w:qFormat/>
    <w:rsid w:val="002a5df7"/>
    <w:rPr>
      <w:rFonts w:ascii="Wingdings" w:hAnsi="Wingdings"/>
    </w:rPr>
  </w:style>
  <w:style w:type="character" w:styleId="WW8Num35z1" w:customStyle="1">
    <w:name w:val="WW8Num35z1"/>
    <w:qFormat/>
    <w:rsid w:val="002a5df7"/>
    <w:rPr>
      <w:b w:val="false"/>
      <w:i w:val="false"/>
    </w:rPr>
  </w:style>
  <w:style w:type="character" w:styleId="WW8Num39z0" w:customStyle="1">
    <w:name w:val="WW8Num39z0"/>
    <w:qFormat/>
    <w:rsid w:val="002a5df7"/>
    <w:rPr>
      <w:b/>
    </w:rPr>
  </w:style>
  <w:style w:type="character" w:styleId="WW8Num39z1" w:customStyle="1">
    <w:name w:val="WW8Num39z1"/>
    <w:qFormat/>
    <w:rsid w:val="002a5df7"/>
    <w:rPr>
      <w:b w:val="false"/>
      <w:i w:val="false"/>
    </w:rPr>
  </w:style>
  <w:style w:type="character" w:styleId="WW8Num40z0" w:customStyle="1">
    <w:name w:val="WW8Num40z0"/>
    <w:qFormat/>
    <w:rsid w:val="002a5df7"/>
    <w:rPr>
      <w:sz w:val="22"/>
      <w:szCs w:val="22"/>
    </w:rPr>
  </w:style>
  <w:style w:type="character" w:styleId="Style22" w:customStyle="1">
    <w:name w:val="Символ сноски"/>
    <w:qFormat/>
    <w:rsid w:val="002a5df7"/>
    <w:rPr>
      <w:sz w:val="16"/>
      <w:vertAlign w:val="superscript"/>
    </w:rPr>
  </w:style>
  <w:style w:type="character" w:styleId="Style23" w:customStyle="1">
    <w:name w:val="Маркеры списка"/>
    <w:qFormat/>
    <w:rsid w:val="002a5df7"/>
    <w:rPr>
      <w:rFonts w:ascii="StarSymbol" w:hAnsi="StarSymbol" w:eastAsia="StarSymbol" w:cs="StarSymbol"/>
      <w:sz w:val="18"/>
      <w:szCs w:val="18"/>
    </w:rPr>
  </w:style>
  <w:style w:type="character" w:styleId="Style24" w:customStyle="1">
    <w:name w:val="Символ нумерации"/>
    <w:qFormat/>
    <w:rsid w:val="002a5df7"/>
    <w:rPr/>
  </w:style>
  <w:style w:type="character" w:styleId="Style25" w:customStyle="1">
    <w:name w:val="МОЙ Знак"/>
    <w:qFormat/>
    <w:rsid w:val="00da4c34"/>
    <w:rPr>
      <w:rFonts w:ascii="Arial" w:hAnsi="Arial"/>
      <w:i/>
      <w:kern w:val="2"/>
      <w:sz w:val="24"/>
      <w:szCs w:val="24"/>
      <w:lang w:eastAsia="ar-SA"/>
    </w:rPr>
  </w:style>
  <w:style w:type="character" w:styleId="Style26" w:customStyle="1">
    <w:name w:val="Текст концевой сноски Знак"/>
    <w:uiPriority w:val="99"/>
    <w:semiHidden/>
    <w:qFormat/>
    <w:rsid w:val="00427dac"/>
    <w:rPr>
      <w:lang w:eastAsia="ar-SA"/>
    </w:rPr>
  </w:style>
  <w:style w:type="character" w:styleId="Style2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427dac"/>
    <w:rPr>
      <w:vertAlign w:val="superscript"/>
    </w:rPr>
  </w:style>
  <w:style w:type="character" w:styleId="Prodcaption" w:customStyle="1">
    <w:name w:val="prodcaption"/>
    <w:basedOn w:val="DefaultParagraphFont"/>
    <w:qFormat/>
    <w:rsid w:val="005263b8"/>
    <w:rPr/>
  </w:style>
  <w:style w:type="character" w:styleId="Ed" w:customStyle="1">
    <w:name w:val="ed"/>
    <w:basedOn w:val="DefaultParagraphFont"/>
    <w:qFormat/>
    <w:rsid w:val="004b1f4b"/>
    <w:rPr/>
  </w:style>
  <w:style w:type="character" w:styleId="Mark" w:customStyle="1">
    <w:name w:val="mark"/>
    <w:basedOn w:val="DefaultParagraphFont"/>
    <w:qFormat/>
    <w:rsid w:val="004b1f4b"/>
    <w:rPr/>
  </w:style>
  <w:style w:type="character" w:styleId="W9" w:customStyle="1">
    <w:name w:val="w9"/>
    <w:basedOn w:val="DefaultParagraphFont"/>
    <w:qFormat/>
    <w:rsid w:val="004b1f4b"/>
    <w:rPr/>
  </w:style>
  <w:style w:type="character" w:styleId="Linenumber">
    <w:name w:val="line number"/>
    <w:basedOn w:val="DefaultParagraphFont"/>
    <w:semiHidden/>
    <w:unhideWhenUsed/>
    <w:qFormat/>
    <w:rsid w:val="00031dda"/>
    <w:rPr/>
  </w:style>
  <w:style w:type="character" w:styleId="Style28" w:customStyle="1">
    <w:name w:val="Другое_"/>
    <w:basedOn w:val="DefaultParagraphFont"/>
    <w:qFormat/>
    <w:rsid w:val="00ee2b9d"/>
    <w:rPr/>
  </w:style>
  <w:style w:type="character" w:styleId="34" w:customStyle="1">
    <w:name w:val="Основной текст с отступом Знак3"/>
    <w:qFormat/>
    <w:rsid w:val="00ee2b9d"/>
    <w:rPr>
      <w:rFonts w:ascii="Arial" w:hAnsi="Arial" w:eastAsia="Arial" w:cs="Arial"/>
      <w:b/>
      <w:bCs/>
    </w:rPr>
  </w:style>
  <w:style w:type="character" w:styleId="Style29" w:customStyle="1">
    <w:name w:val="Ссылка указателя"/>
    <w:qFormat/>
    <w:rPr/>
  </w:style>
  <w:style w:type="paragraph" w:styleId="Style30" w:customStyle="1">
    <w:name w:val="Заголовок"/>
    <w:basedOn w:val="Normal"/>
    <w:next w:val="Style31"/>
    <w:qFormat/>
    <w:pPr>
      <w:keepNext w:val="true"/>
      <w:spacing w:before="240" w:after="120"/>
    </w:pPr>
    <w:rPr>
      <w:rFonts w:ascii="Liberation Sans" w:hAnsi="Liberation Sans" w:eastAsia="Noto Sans CJK SC" w:cs="Lohit Devanagari"/>
      <w:szCs w:val="28"/>
    </w:rPr>
  </w:style>
  <w:style w:type="paragraph" w:styleId="Style31">
    <w:name w:val="Body Text"/>
    <w:basedOn w:val="Normal"/>
    <w:link w:val="41"/>
    <w:rsid w:val="005b3a24"/>
    <w:pPr>
      <w:jc w:val="both"/>
    </w:pPr>
    <w:rPr>
      <w:szCs w:val="20"/>
    </w:rPr>
  </w:style>
  <w:style w:type="paragraph" w:styleId="Style32">
    <w:name w:val="List"/>
    <w:basedOn w:val="Style31"/>
    <w:rsid w:val="005b3a24"/>
    <w:pPr/>
    <w:rPr>
      <w:rFonts w:cs="Mang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111" w:customStyle="1">
    <w:name w:val="Заголовок 11"/>
    <w:basedOn w:val="Normal"/>
    <w:next w:val="Normal"/>
    <w:uiPriority w:val="1"/>
    <w:qFormat/>
    <w:rsid w:val="00fc02d2"/>
    <w:pPr>
      <w:widowControl w:val="false"/>
      <w:spacing w:before="125" w:after="0"/>
      <w:ind w:left="261" w:right="405" w:firstLine="707"/>
      <w:jc w:val="both"/>
      <w:outlineLvl w:val="1"/>
    </w:pPr>
    <w:rPr>
      <w:b/>
      <w:bCs/>
      <w:szCs w:val="28"/>
      <w:lang w:eastAsia="ru-RU" w:bidi="ru-RU"/>
    </w:rPr>
  </w:style>
  <w:style w:type="paragraph" w:styleId="213" w:customStyle="1">
    <w:name w:val="Заголовок 21"/>
    <w:basedOn w:val="Normal"/>
    <w:next w:val="Normal"/>
    <w:uiPriority w:val="1"/>
    <w:qFormat/>
    <w:rsid w:val="00a85d3f"/>
    <w:pPr>
      <w:widowControl w:val="false"/>
      <w:spacing w:before="7" w:after="0"/>
      <w:ind w:left="261" w:hanging="2168"/>
      <w:jc w:val="both"/>
      <w:outlineLvl w:val="2"/>
    </w:pPr>
    <w:rPr>
      <w:b/>
      <w:bCs/>
      <w:i/>
      <w:szCs w:val="28"/>
      <w:lang w:eastAsia="ru-RU" w:bidi="ru-RU"/>
    </w:rPr>
  </w:style>
  <w:style w:type="paragraph" w:styleId="110" w:customStyle="1">
    <w:name w:val="Заголовок1"/>
    <w:next w:val="Style31"/>
    <w:qFormat/>
    <w:rsid w:val="002a5df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Calibri"/>
      <w:b/>
      <w:color w:val="auto"/>
      <w:kern w:val="0"/>
      <w:sz w:val="22"/>
      <w:szCs w:val="24"/>
      <w:lang w:val="ru-RU" w:eastAsia="ar-SA" w:bidi="ar-SA"/>
    </w:rPr>
  </w:style>
  <w:style w:type="paragraph" w:styleId="BodyText3">
    <w:name w:val="Body Text 3"/>
    <w:basedOn w:val="Normal"/>
    <w:unhideWhenUsed/>
    <w:qFormat/>
    <w:rsid w:val="0019661f"/>
    <w:pPr>
      <w:spacing w:before="0" w:after="120"/>
    </w:pPr>
    <w:rPr>
      <w:sz w:val="16"/>
      <w:szCs w:val="16"/>
    </w:rPr>
  </w:style>
  <w:style w:type="paragraph" w:styleId="53" w:customStyle="1">
    <w:name w:val="Название5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54" w:customStyle="1">
    <w:name w:val="Указатель5"/>
    <w:basedOn w:val="Normal"/>
    <w:qFormat/>
    <w:rsid w:val="005b3a24"/>
    <w:pPr>
      <w:suppressLineNumbers/>
    </w:pPr>
    <w:rPr>
      <w:rFonts w:cs="Mangal"/>
    </w:rPr>
  </w:style>
  <w:style w:type="paragraph" w:styleId="45" w:customStyle="1">
    <w:name w:val="Название4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46" w:customStyle="1">
    <w:name w:val="Указатель4"/>
    <w:basedOn w:val="Normal"/>
    <w:qFormat/>
    <w:rsid w:val="005b3a24"/>
    <w:pPr>
      <w:suppressLineNumbers/>
    </w:pPr>
    <w:rPr>
      <w:rFonts w:cs="Mangal"/>
    </w:rPr>
  </w:style>
  <w:style w:type="paragraph" w:styleId="35" w:customStyle="1">
    <w:name w:val="Название3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36" w:customStyle="1">
    <w:name w:val="Указатель3"/>
    <w:basedOn w:val="Normal"/>
    <w:qFormat/>
    <w:rsid w:val="005b3a24"/>
    <w:pPr>
      <w:suppressLineNumbers/>
    </w:pPr>
    <w:rPr>
      <w:rFonts w:cs="Mangal"/>
    </w:rPr>
  </w:style>
  <w:style w:type="paragraph" w:styleId="Style35">
    <w:name w:val="Title"/>
    <w:basedOn w:val="Normal"/>
    <w:next w:val="Style36"/>
    <w:qFormat/>
    <w:rsid w:val="005b3a24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Style36">
    <w:name w:val="Subtitle"/>
    <w:basedOn w:val="Normal"/>
    <w:next w:val="Style31"/>
    <w:qFormat/>
    <w:rsid w:val="005b3a24"/>
    <w:pPr>
      <w:jc w:val="both"/>
    </w:pPr>
    <w:rPr>
      <w:b/>
    </w:rPr>
  </w:style>
  <w:style w:type="paragraph" w:styleId="25" w:customStyle="1">
    <w:name w:val="Основной текст с отступом 2 Знак"/>
    <w:basedOn w:val="Normal"/>
    <w:link w:val="25"/>
    <w:qFormat/>
    <w:rsid w:val="005b3a24"/>
    <w:pPr>
      <w:spacing w:lineRule="auto" w:line="480" w:before="0" w:after="120"/>
      <w:jc w:val="both"/>
    </w:pPr>
    <w:rPr>
      <w:sz w:val="20"/>
    </w:rPr>
  </w:style>
  <w:style w:type="paragraph" w:styleId="222" w:customStyle="1">
    <w:name w:val="Основной текст с отступом 22"/>
    <w:basedOn w:val="Normal"/>
    <w:qFormat/>
    <w:rsid w:val="005b3a24"/>
    <w:pPr>
      <w:ind w:firstLine="851"/>
      <w:jc w:val="both"/>
    </w:pPr>
    <w:rPr>
      <w:sz w:val="20"/>
    </w:rPr>
  </w:style>
  <w:style w:type="paragraph" w:styleId="341" w:customStyle="1">
    <w:name w:val="Основной текст с отступом 3 Знак4"/>
    <w:basedOn w:val="Normal"/>
    <w:link w:val="38"/>
    <w:qFormat/>
    <w:rsid w:val="005b3a24"/>
    <w:pPr>
      <w:spacing w:before="0" w:after="120"/>
      <w:ind w:left="283" w:hanging="0"/>
      <w:jc w:val="both"/>
    </w:pPr>
    <w:rPr>
      <w:sz w:val="16"/>
      <w:szCs w:val="16"/>
    </w:rPr>
  </w:style>
  <w:style w:type="paragraph" w:styleId="361" w:customStyle="1">
    <w:name w:val="Основной текст 36"/>
    <w:basedOn w:val="Normal"/>
    <w:qFormat/>
    <w:rsid w:val="005b3a24"/>
    <w:pPr>
      <w:spacing w:before="0" w:after="120"/>
    </w:pPr>
    <w:rPr>
      <w:sz w:val="16"/>
      <w:szCs w:val="16"/>
    </w:rPr>
  </w:style>
  <w:style w:type="paragraph" w:styleId="223" w:customStyle="1">
    <w:name w:val="Основной текст с отступом 2 Знак2"/>
    <w:basedOn w:val="Normal"/>
    <w:link w:val="26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26" w:customStyle="1">
    <w:name w:val="Указатель2"/>
    <w:basedOn w:val="Normal"/>
    <w:link w:val="24"/>
    <w:qFormat/>
    <w:rsid w:val="005b3a24"/>
    <w:pPr>
      <w:suppressLineNumbers/>
    </w:pPr>
    <w:rPr>
      <w:rFonts w:cs="Mangal"/>
    </w:rPr>
  </w:style>
  <w:style w:type="paragraph" w:styleId="112" w:customStyle="1">
    <w:name w:val="Название1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113" w:customStyle="1">
    <w:name w:val="Указатель1"/>
    <w:basedOn w:val="Normal"/>
    <w:qFormat/>
    <w:rsid w:val="005b3a24"/>
    <w:pPr>
      <w:suppressLineNumbers/>
    </w:pPr>
    <w:rPr>
      <w:rFonts w:cs="Mangal"/>
    </w:rPr>
  </w:style>
  <w:style w:type="paragraph" w:styleId="Style37">
    <w:name w:val="Body Text Indent"/>
    <w:basedOn w:val="Normal"/>
    <w:link w:val="43"/>
    <w:uiPriority w:val="99"/>
    <w:rsid w:val="005b3a24"/>
    <w:pPr>
      <w:ind w:firstLine="851"/>
      <w:jc w:val="both"/>
    </w:pPr>
    <w:rPr>
      <w:szCs w:val="20"/>
    </w:rPr>
  </w:style>
  <w:style w:type="paragraph" w:styleId="214" w:customStyle="1">
    <w:name w:val="Основной текст 21"/>
    <w:basedOn w:val="Normal"/>
    <w:uiPriority w:val="99"/>
    <w:qFormat/>
    <w:rsid w:val="005b3a24"/>
    <w:pPr>
      <w:jc w:val="both"/>
    </w:pPr>
    <w:rPr>
      <w:b/>
    </w:rPr>
  </w:style>
  <w:style w:type="paragraph" w:styleId="Style38" w:customStyle="1">
    <w:name w:val="Верхний и нижний колонтитулы"/>
    <w:basedOn w:val="Normal"/>
    <w:qFormat/>
    <w:pPr/>
    <w:rPr/>
  </w:style>
  <w:style w:type="paragraph" w:styleId="Style39">
    <w:name w:val="Header"/>
    <w:basedOn w:val="Normal"/>
    <w:uiPriority w:val="99"/>
    <w:rsid w:val="005b3a24"/>
    <w:pPr/>
    <w:rPr/>
  </w:style>
  <w:style w:type="paragraph" w:styleId="Style40">
    <w:name w:val="Footer"/>
    <w:basedOn w:val="Normal"/>
    <w:uiPriority w:val="99"/>
    <w:rsid w:val="005b3a24"/>
    <w:pPr/>
    <w:rPr/>
  </w:style>
  <w:style w:type="paragraph" w:styleId="215" w:customStyle="1">
    <w:name w:val="Основной текст с отступом 21"/>
    <w:basedOn w:val="Normal"/>
    <w:qFormat/>
    <w:rsid w:val="005b3a24"/>
    <w:pPr>
      <w:ind w:firstLine="851"/>
      <w:jc w:val="both"/>
    </w:pPr>
    <w:rPr>
      <w:b/>
      <w:i/>
    </w:rPr>
  </w:style>
  <w:style w:type="paragraph" w:styleId="313" w:customStyle="1">
    <w:name w:val="Основной текст с отступом 31"/>
    <w:basedOn w:val="Normal"/>
    <w:qFormat/>
    <w:rsid w:val="005b3a24"/>
    <w:pPr>
      <w:ind w:left="2694" w:hanging="1985"/>
      <w:jc w:val="both"/>
    </w:pPr>
    <w:rPr/>
  </w:style>
  <w:style w:type="paragraph" w:styleId="351" w:customStyle="1">
    <w:name w:val="Основной текст 35"/>
    <w:basedOn w:val="Normal"/>
    <w:qFormat/>
    <w:rsid w:val="005b3a24"/>
    <w:pPr>
      <w:jc w:val="center"/>
    </w:pPr>
    <w:rPr/>
  </w:style>
  <w:style w:type="paragraph" w:styleId="Style41" w:customStyle="1">
    <w:name w:val="Бланк_адрес"/>
    <w:basedOn w:val="Normal"/>
    <w:qFormat/>
    <w:rsid w:val="005b3a24"/>
    <w:pPr>
      <w:spacing w:lineRule="exact" w:line="180" w:before="60" w:after="60"/>
      <w:jc w:val="center"/>
      <w:textAlignment w:val="baseline"/>
    </w:pPr>
    <w:rPr>
      <w:color w:val="000000"/>
      <w:sz w:val="18"/>
    </w:rPr>
  </w:style>
  <w:style w:type="paragraph" w:styleId="114" w:customStyle="1">
    <w:name w:val="Обычный1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6"/>
      <w:szCs w:val="24"/>
      <w:lang w:val="ru-RU" w:eastAsia="ar-SA" w:bidi="ar-SA"/>
    </w:rPr>
  </w:style>
  <w:style w:type="paragraph" w:styleId="115">
    <w:name w:val="TOC 1"/>
    <w:basedOn w:val="Normal"/>
    <w:next w:val="Normal"/>
    <w:uiPriority w:val="39"/>
    <w:qFormat/>
    <w:rsid w:val="005b3a24"/>
    <w:pPr/>
    <w:rPr>
      <w:rFonts w:ascii="Arial" w:hAnsi="Arial" w:cs="Arial"/>
      <w:sz w:val="24"/>
    </w:rPr>
  </w:style>
  <w:style w:type="paragraph" w:styleId="27">
    <w:name w:val="TOC 2"/>
    <w:basedOn w:val="Normal"/>
    <w:next w:val="Normal"/>
    <w:uiPriority w:val="39"/>
    <w:qFormat/>
    <w:rsid w:val="005b3a24"/>
    <w:pPr>
      <w:ind w:left="280" w:hanging="0"/>
    </w:pPr>
    <w:rPr>
      <w:rFonts w:ascii="Arial" w:hAnsi="Arial" w:cs="Arial"/>
      <w:sz w:val="24"/>
    </w:rPr>
  </w:style>
  <w:style w:type="paragraph" w:styleId="37">
    <w:name w:val="TOC 3"/>
    <w:basedOn w:val="Normal"/>
    <w:next w:val="Normal"/>
    <w:uiPriority w:val="39"/>
    <w:qFormat/>
    <w:rsid w:val="005b3a24"/>
    <w:pPr>
      <w:ind w:left="560" w:hanging="0"/>
    </w:pPr>
    <w:rPr>
      <w:rFonts w:ascii="Arial" w:hAnsi="Arial" w:cs="Arial"/>
      <w:sz w:val="24"/>
    </w:rPr>
  </w:style>
  <w:style w:type="paragraph" w:styleId="47">
    <w:name w:val="TOC 4"/>
    <w:basedOn w:val="Normal"/>
    <w:next w:val="Normal"/>
    <w:rsid w:val="005b3a24"/>
    <w:pPr>
      <w:ind w:left="840" w:hanging="0"/>
    </w:pPr>
    <w:rPr>
      <w:rFonts w:ascii="Arial" w:hAnsi="Arial" w:cs="Arial"/>
      <w:sz w:val="24"/>
    </w:rPr>
  </w:style>
  <w:style w:type="paragraph" w:styleId="116" w:customStyle="1">
    <w:name w:val="Схема документа1"/>
    <w:basedOn w:val="Normal"/>
    <w:qFormat/>
    <w:rsid w:val="005b3a24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qFormat/>
    <w:rsid w:val="005b3a24"/>
    <w:pPr>
      <w:spacing w:before="91" w:after="91"/>
      <w:ind w:firstLine="181"/>
      <w:jc w:val="both"/>
    </w:pPr>
    <w:rPr>
      <w:sz w:val="24"/>
    </w:rPr>
  </w:style>
  <w:style w:type="paragraph" w:styleId="BalloonText">
    <w:name w:val="Balloon Text"/>
    <w:basedOn w:val="Normal"/>
    <w:qFormat/>
    <w:rsid w:val="005b3a24"/>
    <w:pPr/>
    <w:rPr>
      <w:rFonts w:ascii="Tahoma" w:hAnsi="Tahoma" w:cs="Tahoma"/>
      <w:sz w:val="16"/>
      <w:szCs w:val="16"/>
    </w:rPr>
  </w:style>
  <w:style w:type="paragraph" w:styleId="314" w:customStyle="1">
    <w:name w:val="Основной текст 31"/>
    <w:basedOn w:val="Normal"/>
    <w:qFormat/>
    <w:rsid w:val="005b3a24"/>
    <w:pPr>
      <w:jc w:val="center"/>
    </w:pPr>
    <w:rPr/>
  </w:style>
  <w:style w:type="paragraph" w:styleId="ListParagraph">
    <w:name w:val="List Paragraph"/>
    <w:basedOn w:val="Normal"/>
    <w:uiPriority w:val="1"/>
    <w:qFormat/>
    <w:rsid w:val="005b3a24"/>
    <w:pPr>
      <w:ind w:left="720" w:hanging="0"/>
    </w:pPr>
    <w:rPr/>
  </w:style>
  <w:style w:type="paragraph" w:styleId="Style42" w:customStyle="1">
    <w:name w:val="Содержимое таблицы"/>
    <w:basedOn w:val="Normal"/>
    <w:qFormat/>
    <w:rsid w:val="005b3a24"/>
    <w:pPr>
      <w:widowControl w:val="false"/>
      <w:suppressLineNumbers/>
      <w:suppressAutoHyphens w:val="true"/>
      <w:spacing w:lineRule="atLeast" w:line="240"/>
    </w:pPr>
    <w:rPr>
      <w:sz w:val="20"/>
    </w:rPr>
  </w:style>
  <w:style w:type="paragraph" w:styleId="332" w:customStyle="1">
    <w:name w:val="Основной текст с отступом 3 Знак3"/>
    <w:basedOn w:val="Normal"/>
    <w:qFormat/>
    <w:rsid w:val="005b3a24"/>
    <w:pPr>
      <w:widowControl w:val="false"/>
      <w:suppressAutoHyphens w:val="true"/>
      <w:spacing w:lineRule="atLeast" w:line="240" w:before="0" w:after="120"/>
      <w:ind w:left="283" w:hanging="0"/>
    </w:pPr>
    <w:rPr>
      <w:sz w:val="16"/>
      <w:szCs w:val="16"/>
    </w:rPr>
  </w:style>
  <w:style w:type="paragraph" w:styleId="117" w:customStyle="1">
    <w:name w:val="Перечень рисунков1"/>
    <w:basedOn w:val="Normal"/>
    <w:next w:val="Normal"/>
    <w:qFormat/>
    <w:rsid w:val="005b3a24"/>
    <w:pPr/>
    <w:rPr/>
  </w:style>
  <w:style w:type="paragraph" w:styleId="323" w:customStyle="1">
    <w:name w:val="Основной текст 32"/>
    <w:basedOn w:val="Normal"/>
    <w:qFormat/>
    <w:rsid w:val="005b3a24"/>
    <w:pPr>
      <w:widowControl w:val="false"/>
      <w:suppressAutoHyphens w:val="true"/>
      <w:spacing w:before="0" w:after="120"/>
    </w:pPr>
    <w:rPr>
      <w:sz w:val="16"/>
      <w:szCs w:val="16"/>
    </w:rPr>
  </w:style>
  <w:style w:type="paragraph" w:styleId="28" w:customStyle="1">
    <w:name w:val="Текст2"/>
    <w:basedOn w:val="Normal"/>
    <w:qFormat/>
    <w:rsid w:val="005b3a24"/>
    <w:pPr>
      <w:suppressAutoHyphens w:val="true"/>
    </w:pPr>
    <w:rPr>
      <w:rFonts w:ascii="Courier New" w:hAnsi="Courier New" w:cs="Courier New"/>
      <w:sz w:val="20"/>
    </w:rPr>
  </w:style>
  <w:style w:type="paragraph" w:styleId="SmartView3" w:customStyle="1">
    <w:name w:val="Smart View 3"/>
    <w:basedOn w:val="Normal"/>
    <w:qFormat/>
    <w:rsid w:val="005b3a24"/>
    <w:pPr>
      <w:keepNext w:val="true"/>
      <w:keepLines/>
    </w:pPr>
    <w:rPr>
      <w:rFonts w:ascii="Arial" w:hAnsi="Arial" w:cs="Arial"/>
      <w:b/>
      <w:bCs/>
      <w:sz w:val="24"/>
      <w:szCs w:val="28"/>
      <w:lang w:val="en-US"/>
    </w:rPr>
  </w:style>
  <w:style w:type="paragraph" w:styleId="SmartView" w:customStyle="1">
    <w:name w:val="Smart View"/>
    <w:basedOn w:val="Normal"/>
    <w:qFormat/>
    <w:rsid w:val="005b3a24"/>
    <w:pPr/>
    <w:rPr>
      <w:rFonts w:ascii="Arial" w:hAnsi="Arial" w:eastAsia="Calibri" w:cs="Arial"/>
      <w:sz w:val="20"/>
      <w:lang w:val="en-US"/>
    </w:rPr>
  </w:style>
  <w:style w:type="paragraph" w:styleId="29" w:customStyle="1">
    <w:name w:val="Обычный2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333" w:customStyle="1">
    <w:name w:val="Основной текст 33"/>
    <w:basedOn w:val="Normal"/>
    <w:qFormat/>
    <w:rsid w:val="005b3a24"/>
    <w:pPr>
      <w:jc w:val="center"/>
    </w:pPr>
    <w:rPr/>
  </w:style>
  <w:style w:type="paragraph" w:styleId="342" w:customStyle="1">
    <w:name w:val="Основной текст 34"/>
    <w:basedOn w:val="Normal"/>
    <w:qFormat/>
    <w:rsid w:val="005b3a24"/>
    <w:pPr>
      <w:jc w:val="center"/>
    </w:pPr>
    <w:rPr/>
  </w:style>
  <w:style w:type="paragraph" w:styleId="Style43" w:customStyle="1">
    <w:name w:val="Содержимое врезки"/>
    <w:basedOn w:val="Style31"/>
    <w:qFormat/>
    <w:rsid w:val="005b3a24"/>
    <w:pPr/>
    <w:rPr/>
  </w:style>
  <w:style w:type="paragraph" w:styleId="Style44" w:customStyle="1">
    <w:name w:val="Заголовок таблицы"/>
    <w:basedOn w:val="Style42"/>
    <w:qFormat/>
    <w:rsid w:val="005b3a24"/>
    <w:pPr>
      <w:jc w:val="center"/>
    </w:pPr>
    <w:rPr>
      <w:b/>
      <w:bCs/>
    </w:rPr>
  </w:style>
  <w:style w:type="paragraph" w:styleId="Style45" w:customStyle="1">
    <w:name w:val="в таблице"/>
    <w:basedOn w:val="Normal"/>
    <w:qFormat/>
    <w:rsid w:val="005b3a24"/>
    <w:pPr>
      <w:jc w:val="both"/>
    </w:pPr>
    <w:rPr>
      <w:sz w:val="20"/>
    </w:rPr>
  </w:style>
  <w:style w:type="paragraph" w:styleId="Style46" w:customStyle="1">
    <w:name w:val="в таблице по центру"/>
    <w:basedOn w:val="Style45"/>
    <w:qFormat/>
    <w:rsid w:val="005b3a24"/>
    <w:pPr>
      <w:jc w:val="center"/>
    </w:pPr>
    <w:rPr/>
  </w:style>
  <w:style w:type="paragraph" w:styleId="55">
    <w:name w:val="TOC 5"/>
    <w:basedOn w:val="Normal"/>
    <w:next w:val="Normal"/>
    <w:rsid w:val="005b3a24"/>
    <w:pPr>
      <w:ind w:left="960" w:hanging="0"/>
      <w:jc w:val="both"/>
    </w:pPr>
    <w:rPr>
      <w:sz w:val="24"/>
    </w:rPr>
  </w:style>
  <w:style w:type="paragraph" w:styleId="FR1" w:customStyle="1">
    <w:name w:val="FR1"/>
    <w:qFormat/>
    <w:rsid w:val="005b3a2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8"/>
      <w:szCs w:val="28"/>
      <w:lang w:val="ru-RU" w:eastAsia="ar-SA" w:bidi="ar-SA"/>
    </w:rPr>
  </w:style>
  <w:style w:type="paragraph" w:styleId="3TimesNewRoman12pt125" w:customStyle="1">
    <w:name w:val="Стиль Заголовок 3 + Times New Roman 12 pt Первая строка:  125 см..."/>
    <w:basedOn w:val="3"/>
    <w:qFormat/>
    <w:rsid w:val="005b3a24"/>
    <w:pPr>
      <w:tabs>
        <w:tab w:val="clear" w:pos="0"/>
      </w:tabs>
      <w:spacing w:before="240" w:after="240"/>
      <w:ind w:left="0" w:firstLine="709"/>
      <w:jc w:val="left"/>
    </w:pPr>
    <w:rPr>
      <w:bCs/>
      <w:sz w:val="24"/>
    </w:rPr>
  </w:style>
  <w:style w:type="paragraph" w:styleId="Textn" w:customStyle="1">
    <w:name w:val="textn"/>
    <w:basedOn w:val="Normal"/>
    <w:qFormat/>
    <w:rsid w:val="005b3a24"/>
    <w:pPr>
      <w:spacing w:before="280" w:after="280"/>
    </w:pPr>
    <w:rPr>
      <w:sz w:val="24"/>
    </w:rPr>
  </w:style>
  <w:style w:type="paragraph" w:styleId="Xl35" w:customStyle="1">
    <w:name w:val="xl35"/>
    <w:basedOn w:val="Normal"/>
    <w:qFormat/>
    <w:rsid w:val="005b3a24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eastAsia="Arial Unicode MS"/>
      <w:sz w:val="24"/>
    </w:rPr>
  </w:style>
  <w:style w:type="paragraph" w:styleId="Xl26" w:customStyle="1">
    <w:name w:val="xl26"/>
    <w:basedOn w:val="Normal"/>
    <w:qFormat/>
    <w:rsid w:val="005b3a24"/>
    <w:pPr>
      <w:pBdr>
        <w:left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eastAsia="Arial Unicode MS"/>
      <w:sz w:val="24"/>
    </w:rPr>
  </w:style>
  <w:style w:type="paragraph" w:styleId="Text4" w:customStyle="1">
    <w:name w:val="text4"/>
    <w:basedOn w:val="Normal"/>
    <w:qFormat/>
    <w:rsid w:val="005b3a24"/>
    <w:pPr>
      <w:spacing w:before="280" w:after="280"/>
    </w:pPr>
    <w:rPr>
      <w:sz w:val="24"/>
    </w:rPr>
  </w:style>
  <w:style w:type="paragraph" w:styleId="Caaiebiaie2" w:customStyle="1">
    <w:name w:val="caai?ebiaie 2"/>
    <w:basedOn w:val="Normal"/>
    <w:next w:val="Normal"/>
    <w:qFormat/>
    <w:rsid w:val="005b3a24"/>
    <w:pPr>
      <w:keepNext w:val="true"/>
      <w:widowControl w:val="false"/>
      <w:ind w:firstLine="720"/>
      <w:jc w:val="both"/>
    </w:pPr>
    <w:rPr/>
  </w:style>
  <w:style w:type="paragraph" w:styleId="Xl78" w:customStyle="1">
    <w:name w:val="xl78"/>
    <w:basedOn w:val="Normal"/>
    <w:qFormat/>
    <w:rsid w:val="005b3a24"/>
    <w:pPr>
      <w:spacing w:before="100" w:after="100"/>
      <w:jc w:val="right"/>
    </w:pPr>
    <w:rPr>
      <w:rFonts w:eastAsia="Arial Unicode MS"/>
      <w:sz w:val="24"/>
    </w:rPr>
  </w:style>
  <w:style w:type="paragraph" w:styleId="118" w:customStyle="1">
    <w:name w:val="Название объекта1"/>
    <w:basedOn w:val="Normal"/>
    <w:next w:val="Normal"/>
    <w:qFormat/>
    <w:rsid w:val="005b3a24"/>
    <w:pPr>
      <w:spacing w:before="120" w:after="120"/>
    </w:pPr>
    <w:rPr>
      <w:b/>
      <w:bCs/>
    </w:rPr>
  </w:style>
  <w:style w:type="paragraph" w:styleId="RGPTextFrameStyle" w:customStyle="1">
    <w:name w:val="RGPTextFrameStyle"/>
    <w:basedOn w:val="Normal"/>
    <w:qFormat/>
    <w:rsid w:val="005b3a24"/>
    <w:pPr>
      <w:jc w:val="center"/>
    </w:pPr>
    <w:rPr/>
  </w:style>
  <w:style w:type="paragraph" w:styleId="Char" w:customStyle="1">
    <w:name w:val="Char Знак"/>
    <w:basedOn w:val="Normal"/>
    <w:qFormat/>
    <w:rsid w:val="005b3a24"/>
    <w:pPr>
      <w:spacing w:before="280" w:after="280"/>
    </w:pPr>
    <w:rPr>
      <w:rFonts w:ascii="Tahoma" w:hAnsi="Tahoma"/>
      <w:sz w:val="20"/>
      <w:lang w:val="en-US"/>
    </w:rPr>
  </w:style>
  <w:style w:type="paragraph" w:styleId="NoSpacing">
    <w:name w:val="No Spacing"/>
    <w:uiPriority w:val="1"/>
    <w:qFormat/>
    <w:rsid w:val="005b3a24"/>
    <w:pPr>
      <w:widowControl/>
      <w:suppressAutoHyphens w:val="true"/>
      <w:bidi w:val="0"/>
      <w:spacing w:before="280" w:after="0"/>
      <w:jc w:val="left"/>
    </w:pPr>
    <w:rPr>
      <w:rFonts w:ascii="Arial" w:hAnsi="Arial" w:eastAsia="Calibri" w:cs="Times New Roman"/>
      <w:color w:val="auto"/>
      <w:kern w:val="0"/>
      <w:sz w:val="24"/>
      <w:szCs w:val="24"/>
      <w:lang w:val="en-US" w:eastAsia="ar-SA" w:bidi="ar-SA"/>
    </w:rPr>
  </w:style>
  <w:style w:type="paragraph" w:styleId="SmartView1" w:customStyle="1">
    <w:name w:val="Smart View 1"/>
    <w:basedOn w:val="111"/>
    <w:next w:val="111"/>
    <w:qFormat/>
    <w:rsid w:val="005b3a24"/>
    <w:pPr>
      <w:keepLines/>
      <w:spacing w:before="280" w:after="0"/>
      <w:ind w:left="0" w:right="405" w:hanging="0"/>
    </w:pPr>
    <w:rPr>
      <w:rFonts w:ascii="Arial" w:hAnsi="Arial"/>
      <w:sz w:val="40"/>
      <w:lang w:val="en-US"/>
    </w:rPr>
  </w:style>
  <w:style w:type="paragraph" w:styleId="SmartView2" w:customStyle="1">
    <w:name w:val="Smart View 2"/>
    <w:basedOn w:val="SmartView1"/>
    <w:qFormat/>
    <w:rsid w:val="005b3a24"/>
    <w:pPr/>
    <w:rPr>
      <w:i/>
      <w:sz w:val="32"/>
    </w:rPr>
  </w:style>
  <w:style w:type="paragraph" w:styleId="TOCHeading">
    <w:name w:val="TOC Heading"/>
    <w:basedOn w:val="111"/>
    <w:next w:val="Normal"/>
    <w:uiPriority w:val="39"/>
    <w:qFormat/>
    <w:rsid w:val="005b3a24"/>
    <w:pPr>
      <w:keepLines/>
      <w:spacing w:before="280" w:after="0"/>
      <w:ind w:left="0" w:right="405" w:hanging="0"/>
    </w:pPr>
    <w:rPr>
      <w:rFonts w:ascii="Cambria" w:hAnsi="Cambria"/>
      <w:color w:val="365F91"/>
      <w:lang w:val="en-US"/>
    </w:rPr>
  </w:style>
  <w:style w:type="paragraph" w:styleId="Style47" w:customStyle="1">
    <w:name w:val="Чертежный"/>
    <w:qFormat/>
    <w:rsid w:val="005b3a24"/>
    <w:pPr>
      <w:widowControl/>
      <w:suppressAutoHyphens w:val="true"/>
      <w:bidi w:val="0"/>
      <w:spacing w:before="0" w:after="0"/>
      <w:jc w:val="both"/>
    </w:pPr>
    <w:rPr>
      <w:rFonts w:ascii="ISOCPEUR" w:hAnsi="ISOCPEUR" w:eastAsia="Calibri" w:cs="ISOCPEUR"/>
      <w:i/>
      <w:iCs/>
      <w:color w:val="auto"/>
      <w:kern w:val="0"/>
      <w:sz w:val="28"/>
      <w:szCs w:val="28"/>
      <w:lang w:val="uk-UA" w:eastAsia="ar-SA" w:bidi="ar-SA"/>
    </w:rPr>
  </w:style>
  <w:style w:type="paragraph" w:styleId="Default" w:customStyle="1">
    <w:name w:val="Default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63">
    <w:name w:val="TOC 6"/>
    <w:basedOn w:val="113"/>
    <w:rsid w:val="005b3a24"/>
    <w:pPr>
      <w:tabs>
        <w:tab w:val="clear" w:pos="720"/>
        <w:tab w:val="right" w:pos="8223" w:leader="dot"/>
      </w:tabs>
      <w:ind w:left="1415" w:hanging="0"/>
    </w:pPr>
    <w:rPr/>
  </w:style>
  <w:style w:type="paragraph" w:styleId="73">
    <w:name w:val="TOC 7"/>
    <w:basedOn w:val="113"/>
    <w:rsid w:val="005b3a24"/>
    <w:pPr>
      <w:tabs>
        <w:tab w:val="clear" w:pos="720"/>
        <w:tab w:val="right" w:pos="7940" w:leader="dot"/>
      </w:tabs>
      <w:ind w:left="1698" w:hanging="0"/>
    </w:pPr>
    <w:rPr/>
  </w:style>
  <w:style w:type="paragraph" w:styleId="83">
    <w:name w:val="TOC 8"/>
    <w:basedOn w:val="113"/>
    <w:rsid w:val="005b3a24"/>
    <w:pPr>
      <w:tabs>
        <w:tab w:val="clear" w:pos="720"/>
        <w:tab w:val="right" w:pos="7657" w:leader="dot"/>
      </w:tabs>
      <w:ind w:left="1981" w:hanging="0"/>
    </w:pPr>
    <w:rPr/>
  </w:style>
  <w:style w:type="paragraph" w:styleId="93">
    <w:name w:val="TOC 9"/>
    <w:basedOn w:val="113"/>
    <w:rsid w:val="005b3a24"/>
    <w:pPr>
      <w:tabs>
        <w:tab w:val="clear" w:pos="720"/>
        <w:tab w:val="right" w:pos="7374" w:leader="dot"/>
      </w:tabs>
      <w:ind w:left="2264" w:hanging="0"/>
    </w:pPr>
    <w:rPr/>
  </w:style>
  <w:style w:type="paragraph" w:styleId="101" w:customStyle="1">
    <w:name w:val="Оглавление 10"/>
    <w:basedOn w:val="113"/>
    <w:qFormat/>
    <w:rsid w:val="005b3a24"/>
    <w:pPr>
      <w:tabs>
        <w:tab w:val="clear" w:pos="720"/>
        <w:tab w:val="right" w:pos="7091" w:leader="dot"/>
      </w:tabs>
      <w:ind w:left="2547" w:hanging="0"/>
    </w:pPr>
    <w:rPr/>
  </w:style>
  <w:style w:type="paragraph" w:styleId="38" w:customStyle="1">
    <w:name w:val="Обычный3"/>
    <w:qFormat/>
    <w:rsid w:val="00d33bb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ru-RU" w:eastAsia="ar-SA" w:bidi="ar-SA"/>
    </w:rPr>
  </w:style>
  <w:style w:type="paragraph" w:styleId="Style48">
    <w:name w:val="Footnote Text"/>
    <w:basedOn w:val="Normal"/>
    <w:semiHidden/>
    <w:unhideWhenUsed/>
    <w:rsid w:val="006610ee"/>
    <w:pPr/>
    <w:rPr>
      <w:sz w:val="20"/>
      <w:szCs w:val="20"/>
    </w:rPr>
  </w:style>
  <w:style w:type="paragraph" w:styleId="BodyText2">
    <w:name w:val="Body Text 2"/>
    <w:basedOn w:val="Normal"/>
    <w:qFormat/>
    <w:rsid w:val="004e2458"/>
    <w:pPr>
      <w:jc w:val="both"/>
    </w:pPr>
    <w:rPr>
      <w:b/>
      <w:szCs w:val="20"/>
    </w:rPr>
  </w:style>
  <w:style w:type="paragraph" w:styleId="BodyTextIndent2">
    <w:name w:val="Body Text Indent 2"/>
    <w:basedOn w:val="Normal"/>
    <w:link w:val="222"/>
    <w:qFormat/>
    <w:rsid w:val="004e2458"/>
    <w:pPr>
      <w:ind w:firstLine="851"/>
      <w:jc w:val="both"/>
    </w:pPr>
    <w:rPr>
      <w:b/>
      <w:i/>
      <w:szCs w:val="20"/>
    </w:rPr>
  </w:style>
  <w:style w:type="paragraph" w:styleId="BodyTextIndent3">
    <w:name w:val="Body Text Indent 3"/>
    <w:basedOn w:val="Normal"/>
    <w:link w:val="340"/>
    <w:qFormat/>
    <w:rsid w:val="004e2458"/>
    <w:pPr>
      <w:ind w:left="2694" w:hanging="1985"/>
      <w:jc w:val="both"/>
    </w:pPr>
    <w:rPr>
      <w:szCs w:val="20"/>
    </w:rPr>
  </w:style>
  <w:style w:type="paragraph" w:styleId="DocumentMap">
    <w:name w:val="Document Map"/>
    <w:basedOn w:val="Normal"/>
    <w:semiHidden/>
    <w:qFormat/>
    <w:rsid w:val="004e2458"/>
    <w:pPr>
      <w:shd w:val="clear" w:color="auto" w:fill="000080"/>
    </w:pPr>
    <w:rPr>
      <w:rFonts w:ascii="Tahoma" w:hAnsi="Tahoma"/>
      <w:szCs w:val="20"/>
    </w:rPr>
  </w:style>
  <w:style w:type="paragraph" w:styleId="PlainText">
    <w:name w:val="Plain Text"/>
    <w:basedOn w:val="Normal"/>
    <w:qFormat/>
    <w:rsid w:val="004e2458"/>
    <w:pPr/>
    <w:rPr>
      <w:rFonts w:ascii="Courier New" w:hAnsi="Courier New"/>
      <w:sz w:val="20"/>
      <w:szCs w:val="20"/>
    </w:rPr>
  </w:style>
  <w:style w:type="paragraph" w:styleId="FR2" w:customStyle="1">
    <w:name w:val="FR2"/>
    <w:qFormat/>
    <w:rsid w:val="004e2458"/>
    <w:pPr>
      <w:widowControl w:val="false"/>
      <w:suppressAutoHyphens w:val="true"/>
      <w:bidi w:val="0"/>
      <w:spacing w:before="20" w:after="0"/>
      <w:ind w:left="80" w:hanging="0"/>
      <w:jc w:val="left"/>
    </w:pPr>
    <w:rPr>
      <w:rFonts w:ascii="Arial" w:hAnsi="Arial" w:eastAsia="Times New Roman" w:cs="Times New Roman"/>
      <w:b/>
      <w:i/>
      <w:color w:val="auto"/>
      <w:kern w:val="0"/>
      <w:sz w:val="16"/>
      <w:szCs w:val="24"/>
      <w:lang w:val="ru-RU" w:eastAsia="ru-RU" w:bidi="ar-SA"/>
    </w:rPr>
  </w:style>
  <w:style w:type="paragraph" w:styleId="102" w:customStyle="1">
    <w:name w:val="Название10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103" w:customStyle="1">
    <w:name w:val="Указатель10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94" w:customStyle="1">
    <w:name w:val="Название9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95" w:customStyle="1">
    <w:name w:val="Указатель9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119" w:customStyle="1">
    <w:name w:val="Обычный отступ1"/>
    <w:basedOn w:val="Normal"/>
    <w:next w:val="Normal"/>
    <w:uiPriority w:val="99"/>
    <w:qFormat/>
    <w:rsid w:val="002a5df7"/>
    <w:pPr>
      <w:suppressAutoHyphens w:val="true"/>
      <w:spacing w:lineRule="atLeast" w:line="240"/>
      <w:ind w:left="720" w:hanging="0"/>
      <w:jc w:val="both"/>
    </w:pPr>
    <w:rPr>
      <w:rFonts w:ascii="Peterburg" w:hAnsi="Peterburg" w:cs="Roman PS"/>
      <w:sz w:val="24"/>
    </w:rPr>
  </w:style>
  <w:style w:type="paragraph" w:styleId="84" w:customStyle="1">
    <w:name w:val="Название8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85" w:customStyle="1">
    <w:name w:val="Указатель8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4" w:customStyle="1">
    <w:name w:val="Название7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75" w:customStyle="1">
    <w:name w:val="Указатель7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64" w:customStyle="1">
    <w:name w:val="Название6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65" w:customStyle="1">
    <w:name w:val="Указатель6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11" w:customStyle="1">
    <w:name w:val="Указатель 71"/>
    <w:basedOn w:val="Normal"/>
    <w:next w:val="Normal"/>
    <w:qFormat/>
    <w:rsid w:val="002a5df7"/>
    <w:pPr>
      <w:suppressAutoHyphens w:val="true"/>
      <w:spacing w:lineRule="atLeast" w:line="240"/>
      <w:ind w:left="1698" w:hanging="0"/>
      <w:jc w:val="both"/>
    </w:pPr>
    <w:rPr>
      <w:rFonts w:ascii="Peterburg" w:hAnsi="Peterburg" w:cs="Roman PS"/>
      <w:sz w:val="24"/>
    </w:rPr>
  </w:style>
  <w:style w:type="paragraph" w:styleId="611" w:customStyle="1">
    <w:name w:val="Указатель 61"/>
    <w:basedOn w:val="Normal"/>
    <w:next w:val="Normal"/>
    <w:qFormat/>
    <w:rsid w:val="002a5df7"/>
    <w:pPr>
      <w:suppressAutoHyphens w:val="true"/>
      <w:spacing w:lineRule="atLeast" w:line="240"/>
      <w:ind w:left="1415" w:hanging="0"/>
      <w:jc w:val="both"/>
    </w:pPr>
    <w:rPr>
      <w:rFonts w:ascii="Peterburg" w:hAnsi="Peterburg" w:cs="Roman PS"/>
      <w:sz w:val="24"/>
    </w:rPr>
  </w:style>
  <w:style w:type="paragraph" w:styleId="511" w:customStyle="1">
    <w:name w:val="Указатель 51"/>
    <w:basedOn w:val="Normal"/>
    <w:next w:val="Normal"/>
    <w:qFormat/>
    <w:rsid w:val="002a5df7"/>
    <w:pPr>
      <w:suppressAutoHyphens w:val="true"/>
      <w:spacing w:lineRule="atLeast" w:line="240"/>
      <w:ind w:left="1132" w:hanging="0"/>
      <w:jc w:val="both"/>
    </w:pPr>
    <w:rPr>
      <w:rFonts w:ascii="Peterburg" w:hAnsi="Peterburg" w:cs="Roman PS"/>
      <w:sz w:val="24"/>
    </w:rPr>
  </w:style>
  <w:style w:type="paragraph" w:styleId="411" w:customStyle="1">
    <w:name w:val="Указатель 41"/>
    <w:basedOn w:val="Normal"/>
    <w:next w:val="Normal"/>
    <w:qFormat/>
    <w:rsid w:val="002a5df7"/>
    <w:pPr>
      <w:suppressAutoHyphens w:val="true"/>
      <w:spacing w:lineRule="atLeast" w:line="240"/>
      <w:ind w:left="849" w:hanging="0"/>
      <w:jc w:val="both"/>
    </w:pPr>
    <w:rPr>
      <w:rFonts w:ascii="Peterburg" w:hAnsi="Peterburg" w:cs="Roman PS"/>
      <w:sz w:val="24"/>
    </w:rPr>
  </w:style>
  <w:style w:type="paragraph" w:styleId="Mcw1heading" w:customStyle="1">
    <w:name w:val="mcw1-heading"/>
    <w:basedOn w:val="Normal"/>
    <w:qFormat/>
    <w:rsid w:val="002a5df7"/>
    <w:pPr>
      <w:suppressAutoHyphens w:val="true"/>
      <w:spacing w:lineRule="atLeast" w:line="240"/>
      <w:jc w:val="both"/>
    </w:pPr>
    <w:rPr>
      <w:rFonts w:ascii="Peterburg" w:hAnsi="Peterburg" w:cs="Roman PS"/>
      <w:b/>
      <w:sz w:val="32"/>
    </w:rPr>
  </w:style>
  <w:style w:type="paragraph" w:styleId="NormalIndent">
    <w:name w:val="Normal Indent"/>
    <w:basedOn w:val="Normal"/>
    <w:qFormat/>
    <w:rsid w:val="002a5df7"/>
    <w:pPr>
      <w:suppressAutoHyphens w:val="true"/>
      <w:spacing w:lineRule="atLeast" w:line="240"/>
      <w:ind w:left="708" w:hanging="0"/>
      <w:jc w:val="both"/>
    </w:pPr>
    <w:rPr>
      <w:rFonts w:ascii="Peterburg" w:hAnsi="Peterburg" w:cs="Roman PS"/>
      <w:sz w:val="24"/>
    </w:rPr>
  </w:style>
  <w:style w:type="paragraph" w:styleId="Style49" w:customStyle="1">
    <w:name w:val="МОЙ"/>
    <w:basedOn w:val="Normal"/>
    <w:qFormat/>
    <w:rsid w:val="00da4c34"/>
    <w:pPr>
      <w:tabs>
        <w:tab w:val="clear" w:pos="720"/>
        <w:tab w:val="left" w:pos="567" w:leader="none"/>
      </w:tabs>
      <w:spacing w:lineRule="auto" w:line="360"/>
      <w:ind w:left="567" w:right="-283" w:firstLine="567"/>
    </w:pPr>
    <w:rPr>
      <w:rFonts w:ascii="Arial" w:hAnsi="Arial"/>
      <w:i/>
      <w:kern w:val="2"/>
      <w:sz w:val="24"/>
    </w:rPr>
  </w:style>
  <w:style w:type="paragraph" w:styleId="Style50">
    <w:name w:val="Endnote Text"/>
    <w:basedOn w:val="Normal"/>
    <w:uiPriority w:val="99"/>
    <w:semiHidden/>
    <w:unhideWhenUsed/>
    <w:rsid w:val="00427dac"/>
    <w:pPr/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d97e12"/>
    <w:pPr>
      <w:widowControl w:val="false"/>
    </w:pPr>
    <w:rPr>
      <w:sz w:val="22"/>
      <w:szCs w:val="22"/>
      <w:lang w:eastAsia="ru-RU" w:bidi="ru-RU"/>
    </w:rPr>
  </w:style>
  <w:style w:type="paragraph" w:styleId="Zfr3q" w:customStyle="1">
    <w:name w:val="zfr3q"/>
    <w:basedOn w:val="Normal"/>
    <w:qFormat/>
    <w:rsid w:val="0039327c"/>
    <w:pPr>
      <w:spacing w:beforeAutospacing="1" w:afterAutospacing="1"/>
    </w:pPr>
    <w:rPr>
      <w:sz w:val="24"/>
      <w:lang w:eastAsia="ru-RU"/>
    </w:rPr>
  </w:style>
  <w:style w:type="paragraph" w:styleId="ConsPlusNormal" w:customStyle="1">
    <w:name w:val="ConsPlusNormal"/>
    <w:qFormat/>
    <w:rsid w:val="0081655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Font5" w:customStyle="1">
    <w:name w:val="font5"/>
    <w:basedOn w:val="Normal"/>
    <w:qFormat/>
    <w:rsid w:val="00e17566"/>
    <w:pPr>
      <w:spacing w:beforeAutospacing="1" w:afterAutospacing="1"/>
    </w:pPr>
    <w:rPr>
      <w:sz w:val="22"/>
      <w:szCs w:val="22"/>
      <w:lang w:eastAsia="ru-RU"/>
    </w:rPr>
  </w:style>
  <w:style w:type="paragraph" w:styleId="Xl2055" w:customStyle="1">
    <w:name w:val="xl20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56" w:customStyle="1">
    <w:name w:val="xl20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57" w:customStyle="1">
    <w:name w:val="xl205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58" w:customStyle="1">
    <w:name w:val="xl2058"/>
    <w:basedOn w:val="Normal"/>
    <w:qFormat/>
    <w:rsid w:val="00e17566"/>
    <w:pPr>
      <w:spacing w:beforeAutospacing="1" w:afterAutospacing="1"/>
    </w:pPr>
    <w:rPr>
      <w:color w:val="000000"/>
      <w:sz w:val="24"/>
      <w:lang w:eastAsia="ru-RU"/>
    </w:rPr>
  </w:style>
  <w:style w:type="paragraph" w:styleId="Xl2059" w:customStyle="1">
    <w:name w:val="xl20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60" w:customStyle="1">
    <w:name w:val="xl20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i/>
      <w:iCs/>
      <w:sz w:val="24"/>
      <w:lang w:eastAsia="ru-RU"/>
    </w:rPr>
  </w:style>
  <w:style w:type="paragraph" w:styleId="Xl2061" w:customStyle="1">
    <w:name w:val="xl20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62" w:customStyle="1">
    <w:name w:val="xl2062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063" w:customStyle="1">
    <w:name w:val="xl20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64" w:customStyle="1">
    <w:name w:val="xl20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i/>
      <w:iCs/>
      <w:sz w:val="24"/>
      <w:lang w:eastAsia="ru-RU"/>
    </w:rPr>
  </w:style>
  <w:style w:type="paragraph" w:styleId="Xl2065" w:customStyle="1">
    <w:name w:val="xl20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66" w:customStyle="1">
    <w:name w:val="xl2066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67" w:customStyle="1">
    <w:name w:val="xl2067"/>
    <w:basedOn w:val="Normal"/>
    <w:qFormat/>
    <w:rsid w:val="00e17566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Autospacing="1" w:afterAutospacing="1"/>
      <w:ind w:firstLine="500"/>
      <w:textAlignment w:val="top"/>
    </w:pPr>
    <w:rPr>
      <w:color w:val="000000"/>
      <w:sz w:val="24"/>
      <w:lang w:eastAsia="ru-RU"/>
    </w:rPr>
  </w:style>
  <w:style w:type="paragraph" w:styleId="Xl2068" w:customStyle="1">
    <w:name w:val="xl20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69" w:customStyle="1">
    <w:name w:val="xl206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70" w:customStyle="1">
    <w:name w:val="xl20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71" w:customStyle="1">
    <w:name w:val="xl2071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72" w:customStyle="1">
    <w:name w:val="xl207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3" w:customStyle="1">
    <w:name w:val="xl20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4" w:customStyle="1">
    <w:name w:val="xl20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75" w:customStyle="1">
    <w:name w:val="xl20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76" w:customStyle="1">
    <w:name w:val="xl20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7" w:customStyle="1">
    <w:name w:val="xl207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78" w:customStyle="1">
    <w:name w:val="xl207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9" w:customStyle="1">
    <w:name w:val="xl20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80" w:customStyle="1">
    <w:name w:val="xl20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81" w:customStyle="1">
    <w:name w:val="xl20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82" w:customStyle="1">
    <w:name w:val="xl20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3" w:customStyle="1">
    <w:name w:val="xl20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4" w:customStyle="1">
    <w:name w:val="xl2084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</w:pPr>
    <w:rPr>
      <w:color w:val="000000"/>
      <w:sz w:val="24"/>
      <w:lang w:eastAsia="ru-RU"/>
    </w:rPr>
  </w:style>
  <w:style w:type="paragraph" w:styleId="Xl2085" w:customStyle="1">
    <w:name w:val="xl2085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86" w:customStyle="1">
    <w:name w:val="xl20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87" w:customStyle="1">
    <w:name w:val="xl20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</w:pPr>
    <w:rPr>
      <w:sz w:val="24"/>
      <w:lang w:eastAsia="ru-RU"/>
    </w:rPr>
  </w:style>
  <w:style w:type="paragraph" w:styleId="Xl2088" w:customStyle="1">
    <w:name w:val="xl20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89" w:customStyle="1">
    <w:name w:val="xl20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90" w:customStyle="1">
    <w:name w:val="xl20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91" w:customStyle="1">
    <w:name w:val="xl20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92" w:customStyle="1">
    <w:name w:val="xl209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93" w:customStyle="1">
    <w:name w:val="xl209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color w:val="000000"/>
      <w:sz w:val="24"/>
      <w:lang w:eastAsia="ru-RU"/>
    </w:rPr>
  </w:style>
  <w:style w:type="paragraph" w:styleId="Xl2094" w:customStyle="1">
    <w:name w:val="xl209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both"/>
      <w:textAlignment w:val="top"/>
    </w:pPr>
    <w:rPr>
      <w:sz w:val="24"/>
      <w:lang w:eastAsia="ru-RU"/>
    </w:rPr>
  </w:style>
  <w:style w:type="paragraph" w:styleId="Xl2095" w:customStyle="1">
    <w:name w:val="xl209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96" w:customStyle="1">
    <w:name w:val="xl209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7" w:customStyle="1">
    <w:name w:val="xl209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098" w:customStyle="1">
    <w:name w:val="xl209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9" w:customStyle="1">
    <w:name w:val="xl209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0" w:customStyle="1">
    <w:name w:val="xl210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1" w:customStyle="1">
    <w:name w:val="xl210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02" w:customStyle="1">
    <w:name w:val="xl210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3" w:customStyle="1">
    <w:name w:val="xl210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CCFF"/>
      <w:sz w:val="24"/>
      <w:lang w:eastAsia="ru-RU"/>
    </w:rPr>
  </w:style>
  <w:style w:type="paragraph" w:styleId="Xl2104" w:customStyle="1">
    <w:name w:val="xl210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05" w:customStyle="1">
    <w:name w:val="xl210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6" w:customStyle="1">
    <w:name w:val="xl210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7" w:customStyle="1">
    <w:name w:val="xl210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8" w:customStyle="1">
    <w:name w:val="xl210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09" w:customStyle="1">
    <w:name w:val="xl210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0" w:customStyle="1">
    <w:name w:val="xl2110"/>
    <w:basedOn w:val="Normal"/>
    <w:qFormat/>
    <w:rsid w:val="00e17566"/>
    <w:pP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11" w:customStyle="1">
    <w:name w:val="xl211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2" w:customStyle="1">
    <w:name w:val="xl211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3" w:customStyle="1">
    <w:name w:val="xl211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4" w:customStyle="1">
    <w:name w:val="xl211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15" w:customStyle="1">
    <w:name w:val="xl2115"/>
    <w:basedOn w:val="Normal"/>
    <w:qFormat/>
    <w:rsid w:val="00e17566"/>
    <w:pP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6" w:customStyle="1">
    <w:name w:val="xl211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7" w:customStyle="1">
    <w:name w:val="xl211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8" w:customStyle="1">
    <w:name w:val="xl211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9" w:customStyle="1">
    <w:name w:val="xl211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0" w:customStyle="1">
    <w:name w:val="xl2120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1" w:customStyle="1">
    <w:name w:val="xl2121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2" w:customStyle="1">
    <w:name w:val="xl212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3" w:customStyle="1">
    <w:name w:val="xl212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4" w:customStyle="1">
    <w:name w:val="xl212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5" w:customStyle="1">
    <w:name w:val="xl2125"/>
    <w:basedOn w:val="Normal"/>
    <w:qFormat/>
    <w:rsid w:val="00e17566"/>
    <w:pP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6" w:customStyle="1">
    <w:name w:val="xl212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7" w:customStyle="1">
    <w:name w:val="xl212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</w:pPr>
    <w:rPr>
      <w:b/>
      <w:bCs/>
      <w:sz w:val="24"/>
      <w:lang w:eastAsia="ru-RU"/>
    </w:rPr>
  </w:style>
  <w:style w:type="paragraph" w:styleId="Xl2128" w:customStyle="1">
    <w:name w:val="xl212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9" w:customStyle="1">
    <w:name w:val="xl212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0" w:customStyle="1">
    <w:name w:val="xl2130"/>
    <w:basedOn w:val="Normal"/>
    <w:qFormat/>
    <w:rsid w:val="00e17566"/>
    <w:pPr>
      <w:shd w:val="clear" w:color="000000" w:fill="A5A5A5"/>
      <w:spacing w:beforeAutospacing="1" w:afterAutospacing="1"/>
    </w:pPr>
    <w:rPr>
      <w:b/>
      <w:bCs/>
      <w:color w:val="000000"/>
      <w:sz w:val="24"/>
      <w:lang w:eastAsia="ru-RU"/>
    </w:rPr>
  </w:style>
  <w:style w:type="paragraph" w:styleId="Xl2131" w:customStyle="1">
    <w:name w:val="xl213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132" w:customStyle="1">
    <w:name w:val="xl2132"/>
    <w:basedOn w:val="Normal"/>
    <w:qFormat/>
    <w:rsid w:val="00e17566"/>
    <w:pPr>
      <w:shd w:val="clear" w:color="000000" w:fill="A5A5A5"/>
      <w:spacing w:beforeAutospacing="1" w:afterAutospacing="1"/>
    </w:pPr>
    <w:rPr>
      <w:color w:val="000000"/>
      <w:sz w:val="24"/>
      <w:lang w:eastAsia="ru-RU"/>
    </w:rPr>
  </w:style>
  <w:style w:type="paragraph" w:styleId="Xl2133" w:customStyle="1">
    <w:name w:val="xl213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4" w:customStyle="1">
    <w:name w:val="xl213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5" w:customStyle="1">
    <w:name w:val="xl213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both"/>
      <w:textAlignment w:val="top"/>
    </w:pPr>
    <w:rPr>
      <w:b/>
      <w:bCs/>
      <w:sz w:val="24"/>
      <w:lang w:eastAsia="ru-RU"/>
    </w:rPr>
  </w:style>
  <w:style w:type="paragraph" w:styleId="Xl2136" w:customStyle="1">
    <w:name w:val="xl2136"/>
    <w:basedOn w:val="Normal"/>
    <w:qFormat/>
    <w:rsid w:val="00e17566"/>
    <w:pPr>
      <w:shd w:val="clear" w:color="000000" w:fill="A5A5A5"/>
      <w:spacing w:beforeAutospacing="1" w:afterAutospacing="1"/>
    </w:pPr>
    <w:rPr>
      <w:sz w:val="24"/>
      <w:lang w:eastAsia="ru-RU"/>
    </w:rPr>
  </w:style>
  <w:style w:type="paragraph" w:styleId="Xl2137" w:customStyle="1">
    <w:name w:val="xl213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8" w:customStyle="1">
    <w:name w:val="xl213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9" w:customStyle="1">
    <w:name w:val="xl213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0" w:customStyle="1">
    <w:name w:val="xl214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1" w:customStyle="1">
    <w:name w:val="xl2141"/>
    <w:basedOn w:val="Normal"/>
    <w:qFormat/>
    <w:rsid w:val="00e17566"/>
    <w:pP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2" w:customStyle="1">
    <w:name w:val="xl214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143" w:customStyle="1">
    <w:name w:val="xl214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sz w:val="24"/>
      <w:lang w:eastAsia="ru-RU"/>
    </w:rPr>
  </w:style>
  <w:style w:type="paragraph" w:styleId="Xl2144" w:customStyle="1">
    <w:name w:val="xl214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5" w:customStyle="1">
    <w:name w:val="xl214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6" w:customStyle="1">
    <w:name w:val="xl214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7" w:customStyle="1">
    <w:name w:val="xl214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8" w:customStyle="1">
    <w:name w:val="xl214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9" w:customStyle="1">
    <w:name w:val="xl214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0" w:customStyle="1">
    <w:name w:val="xl215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1" w:customStyle="1">
    <w:name w:val="xl215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2" w:customStyle="1">
    <w:name w:val="xl215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3" w:customStyle="1">
    <w:name w:val="xl215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4" w:customStyle="1">
    <w:name w:val="xl215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5" w:customStyle="1">
    <w:name w:val="xl21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6" w:customStyle="1">
    <w:name w:val="xl21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7" w:customStyle="1">
    <w:name w:val="xl2157"/>
    <w:basedOn w:val="Normal"/>
    <w:qFormat/>
    <w:rsid w:val="00e17566"/>
    <w:pP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8" w:customStyle="1">
    <w:name w:val="xl215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59" w:customStyle="1">
    <w:name w:val="xl21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0" w:customStyle="1">
    <w:name w:val="xl21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1" w:customStyle="1">
    <w:name w:val="xl21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2" w:customStyle="1">
    <w:name w:val="xl216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3" w:customStyle="1">
    <w:name w:val="xl21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64" w:customStyle="1">
    <w:name w:val="xl21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5" w:customStyle="1">
    <w:name w:val="xl21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6" w:customStyle="1">
    <w:name w:val="xl216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7" w:customStyle="1">
    <w:name w:val="xl2167"/>
    <w:basedOn w:val="Normal"/>
    <w:qFormat/>
    <w:rsid w:val="00e17566"/>
    <w:pP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8" w:customStyle="1">
    <w:name w:val="xl21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69" w:customStyle="1">
    <w:name w:val="xl2169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170" w:customStyle="1">
    <w:name w:val="xl21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71" w:customStyle="1">
    <w:name w:val="xl217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2" w:customStyle="1">
    <w:name w:val="xl2172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173" w:customStyle="1">
    <w:name w:val="xl21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4" w:customStyle="1">
    <w:name w:val="xl21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5" w:customStyle="1">
    <w:name w:val="xl21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6" w:customStyle="1">
    <w:name w:val="xl21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7" w:customStyle="1">
    <w:name w:val="xl2177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8" w:customStyle="1">
    <w:name w:val="xl2178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9" w:customStyle="1">
    <w:name w:val="xl21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0" w:customStyle="1">
    <w:name w:val="xl21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1" w:customStyle="1">
    <w:name w:val="xl21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2" w:customStyle="1">
    <w:name w:val="xl21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3" w:customStyle="1">
    <w:name w:val="xl21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4" w:customStyle="1">
    <w:name w:val="xl218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5" w:customStyle="1">
    <w:name w:val="xl218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6" w:customStyle="1">
    <w:name w:val="xl21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7" w:customStyle="1">
    <w:name w:val="xl21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8" w:customStyle="1">
    <w:name w:val="xl21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9" w:customStyle="1">
    <w:name w:val="xl21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0" w:customStyle="1">
    <w:name w:val="xl21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1" w:customStyle="1">
    <w:name w:val="xl21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2" w:customStyle="1">
    <w:name w:val="xl2192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3" w:customStyle="1">
    <w:name w:val="xl2193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Style51" w:customStyle="1">
    <w:name w:val="Другое"/>
    <w:basedOn w:val="Normal"/>
    <w:qFormat/>
    <w:rsid w:val="00ee2b9d"/>
    <w:pPr>
      <w:widowControl w:val="false"/>
      <w:spacing w:before="0" w:after="260"/>
      <w:ind w:firstLine="400"/>
    </w:pPr>
    <w:rPr>
      <w:sz w:val="20"/>
      <w:szCs w:val="20"/>
      <w:lang w:eastAsia="ru-RU"/>
    </w:rPr>
  </w:style>
  <w:style w:type="paragraph" w:styleId="210" w:customStyle="1">
    <w:name w:val="Основной текст (2)"/>
    <w:basedOn w:val="Normal"/>
    <w:qFormat/>
    <w:rsid w:val="00ee2b9d"/>
    <w:pPr>
      <w:widowControl w:val="false"/>
    </w:pPr>
    <w:rPr>
      <w:rFonts w:ascii="Arial" w:hAnsi="Arial" w:eastAsia="Arial"/>
      <w:b/>
      <w:bCs/>
      <w:sz w:val="20"/>
      <w:szCs w:val="20"/>
    </w:rPr>
  </w:style>
  <w:style w:type="paragraph" w:styleId="120" w:customStyle="1">
    <w:name w:val="ВК1"/>
    <w:basedOn w:val="Style39"/>
    <w:qFormat/>
    <w:pPr>
      <w:tabs>
        <w:tab w:val="clear" w:pos="720"/>
        <w:tab w:val="center" w:pos="-12472" w:leader="none"/>
        <w:tab w:val="center" w:pos="-12446" w:leader="none"/>
        <w:tab w:val="center" w:pos="-10913" w:leader="none"/>
        <w:tab w:val="center" w:pos="-9354" w:leader="none"/>
        <w:tab w:val="right" w:pos="-7935" w:leader="none"/>
        <w:tab w:val="center" w:pos="-7795" w:leader="none"/>
        <w:tab w:val="right" w:pos="-7794" w:leader="none"/>
        <w:tab w:val="center" w:pos="-6236" w:leader="none"/>
        <w:tab w:val="right" w:pos="-6235" w:leader="none"/>
        <w:tab w:val="center" w:pos="-4677" w:leader="none"/>
        <w:tab w:val="right" w:pos="-4676" w:leader="none"/>
        <w:tab w:val="center" w:pos="-3118" w:leader="none"/>
        <w:tab w:val="right" w:pos="-3117" w:leader="none"/>
        <w:tab w:val="center" w:pos="-1559" w:leader="none"/>
        <w:tab w:val="right" w:pos="-1558" w:leader="none"/>
        <w:tab w:val="center" w:pos="0" w:leader="none"/>
        <w:tab w:val="right" w:pos="1" w:leader="none"/>
        <w:tab w:val="center" w:pos="1559" w:leader="none"/>
        <w:tab w:val="right" w:pos="1560" w:leader="none"/>
        <w:tab w:val="center" w:pos="3118" w:leader="none"/>
        <w:tab w:val="right" w:pos="3119" w:leader="none"/>
        <w:tab w:val="right" w:pos="4678" w:leader="none"/>
        <w:tab w:val="right" w:pos="6237" w:leader="none"/>
        <w:tab w:val="right" w:pos="7796" w:leader="none"/>
        <w:tab w:val="right" w:pos="9355" w:leader="none"/>
      </w:tabs>
      <w:ind w:left="-1559" w:right="-851" w:hanging="0"/>
      <w:jc w:val="center"/>
    </w:pPr>
    <w:rPr>
      <w:b/>
      <w:sz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a">
    <w:name w:val="Table Grid"/>
    <w:basedOn w:val="a1"/>
    <w:uiPriority w:val="59"/>
    <w:rsid w:val="005f15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2f7b81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49CF-2072-4A9F-9928-704156A4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LibreOffice/6.4.7.2$Linux_X86_64 LibreOffice_project/40$Build-2</Application>
  <Pages>27</Pages>
  <Words>10221</Words>
  <Characters>69728</Characters>
  <CharactersWithSpaces>78127</CharactersWithSpaces>
  <Paragraphs>2213</Paragraphs>
  <Company>КОГУП "Агентство энергосбережения"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2025-05-22T18:53:00Z</dcterms:created>
  <dc:creator>Надежда</dc:creator>
  <dc:description/>
  <dc:language>ru-RU</dc:language>
  <cp:lastModifiedBy/>
  <cp:lastPrinted>2022-03-03T15:41:00Z</cp:lastPrinted>
  <dcterms:modified xsi:type="dcterms:W3CDTF">2025-06-05T08:21:47Z</dcterms:modified>
  <cp:revision>8</cp:revision>
  <dc:subject/>
  <dc:title>ОТЧЕТ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КОГУП "Агентство энергосбережения"</vt:lpwstr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