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23.wmf" ContentType="image/x-wmf"/>
  <Override PartName="/word/media/image22.wmf" ContentType="image/x-wmf"/>
  <Override PartName="/word/media/image21.wmf" ContentType="image/x-wmf"/>
  <Override PartName="/word/media/image19.wmf" ContentType="image/x-wmf"/>
  <Override PartName="/word/media/image20.wmf" ContentType="image/x-wmf"/>
  <Override PartName="/word/media/image18.wmf" ContentType="image/x-wmf"/>
  <Override PartName="/word/media/image17.wmf" ContentType="image/x-wmf"/>
  <Override PartName="/word/media/image16.wmf" ContentType="image/x-wmf"/>
  <Override PartName="/word/media/image15.wmf" ContentType="image/x-wmf"/>
  <Override PartName="/word/media/image54.png" ContentType="image/png"/>
  <Override PartName="/word/media/image14.wmf" ContentType="image/x-wmf"/>
  <Override PartName="/word/media/image53.png" ContentType="image/png"/>
  <Override PartName="/word/media/image24.wmf" ContentType="image/x-wmf"/>
  <Override PartName="/word/media/image1.wmf" ContentType="image/x-wmf"/>
  <Override PartName="/word/media/image31.wmf" ContentType="image/x-wmf"/>
  <Override PartName="/word/media/image25.wmf" ContentType="image/x-wmf"/>
  <Override PartName="/word/media/image2.wmf" ContentType="image/x-wmf"/>
  <Override PartName="/word/media/image32.wmf" ContentType="image/x-wmf"/>
  <Override PartName="/word/media/image26.wmf" ContentType="image/x-wmf"/>
  <Override PartName="/word/media/image3.wmf" ContentType="image/x-wmf"/>
  <Override PartName="/word/media/image33.wmf" ContentType="image/x-wmf"/>
  <Override PartName="/word/media/image27.wmf" ContentType="image/x-wmf"/>
  <Override PartName="/word/media/image4.wmf" ContentType="image/x-wmf"/>
  <Override PartName="/word/media/image34.wmf" ContentType="image/x-wmf"/>
  <Override PartName="/word/media/image28.wmf" ContentType="image/x-wmf"/>
  <Override PartName="/word/media/image13.wmf" ContentType="image/x-wmf"/>
  <Override PartName="/word/media/image52.png" ContentType="image/png"/>
  <Override PartName="/word/media/image5.wmf" ContentType="image/x-wmf"/>
  <Override PartName="/word/media/image35.wmf" ContentType="image/x-wmf"/>
  <Override PartName="/word/media/image9.wmf" ContentType="image/x-wmf"/>
  <Override PartName="/word/media/image39.wmf" ContentType="image/x-wmf"/>
  <Override PartName="/word/media/image41.wmf" ContentType="image/x-wmf"/>
  <Override PartName="/word/media/image40.wmf" ContentType="image/x-wmf"/>
  <Override PartName="/word/media/image30.wmf" ContentType="image/x-wmf"/>
  <Override PartName="/word/media/image42.wmf" ContentType="image/x-wmf"/>
  <Override PartName="/word/media/image44.wmf" ContentType="image/x-wmf"/>
  <Override PartName="/word/media/image45.wmf" ContentType="image/x-wmf"/>
  <Override PartName="/word/media/image46.wmf" ContentType="image/x-wmf"/>
  <Override PartName="/word/media/image43.wmf" ContentType="image/x-wmf"/>
  <Override PartName="/word/media/image55.wmf" ContentType="image/x-wmf"/>
  <Override PartName="/word/media/image38.wmf" ContentType="image/x-wmf"/>
  <Override PartName="/word/media/image8.wmf" ContentType="image/x-wmf"/>
  <Override PartName="/word/media/image48.wmf" ContentType="image/x-wmf"/>
  <Override PartName="/word/media/image11.wmf" ContentType="image/x-wmf"/>
  <Override PartName="/word/media/image50.png" ContentType="image/png"/>
  <Override PartName="/word/media/image51.png" ContentType="image/png"/>
  <Override PartName="/word/media/image49.wmf" ContentType="image/x-wmf"/>
  <Override PartName="/word/media/image12.wmf" ContentType="image/x-wmf"/>
  <Override PartName="/word/media/image10.wmf" ContentType="image/x-wmf"/>
  <Override PartName="/word/media/image47.wmf" ContentType="image/x-wmf"/>
  <Override PartName="/word/media/image37.wmf" ContentType="image/x-wmf"/>
  <Override PartName="/word/media/image7.wmf" ContentType="image/x-wmf"/>
  <Override PartName="/word/media/image36.wmf" ContentType="image/x-wmf"/>
  <Override PartName="/word/media/image6.wmf" ContentType="image/x-wmf"/>
  <Override PartName="/word/media/image29.wmf" ContentType="image/x-wmf"/>
  <Override PartName="/word/charts/chart1.xml" ContentType="application/vnd.openxmlformats-officedocument.drawingml.chart+xml"/>
  <Override PartName="/word/charts/chart2.xml" ContentType="application/vnd.openxmlformats-officedocument.drawingml.chart+xml"/>
  <Override PartName="/word/header2.xml" ContentType="application/vnd.openxmlformats-officedocument.wordprocessingml.header+xml"/>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widowControl w:val="false"/>
        <w:tabs>
          <w:tab w:val="clear" w:pos="720"/>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suppressAutoHyphens w:val="false"/>
        <w:bidi w:val="0"/>
        <w:spacing w:before="0" w:after="360"/>
        <w:ind w:left="0" w:right="0" w:firstLine="5386"/>
        <w:jc w:val="left"/>
        <w:rPr/>
      </w:pPr>
      <w:r>
        <w:rPr>
          <w:b w:val="false"/>
          <w:sz w:val="28"/>
        </w:rPr>
        <w:t>Приложение</w:t>
      </w:r>
    </w:p>
    <w:p>
      <w:pPr>
        <w:pStyle w:val="13"/>
        <w:tabs>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spacing w:before="0" w:after="240"/>
        <w:ind w:left="0" w:right="0" w:hanging="0"/>
        <w:jc w:val="left"/>
        <w:rPr/>
      </w:pPr>
      <w:r>
        <w:rPr>
          <w:b w:val="false"/>
          <w:sz w:val="28"/>
        </w:rPr>
        <w:tab/>
        <w:tab/>
        <w:tab/>
        <w:t xml:space="preserve">          УТВЕРЖДЕНА</w:t>
      </w:r>
    </w:p>
    <w:p>
      <w:pPr>
        <w:pStyle w:val="13"/>
        <w:tabs>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ab/>
        <w:t xml:space="preserve">          постановлением администрации    </w:t>
      </w:r>
    </w:p>
    <w:p>
      <w:pPr>
        <w:pStyle w:val="13"/>
        <w:tabs>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 xml:space="preserve">          </w:t>
      </w:r>
      <w:r>
        <w:rPr>
          <w:b w:val="false"/>
          <w:sz w:val="28"/>
        </w:rPr>
        <w:t xml:space="preserve">Кирово-Чепецкого района </w:t>
      </w:r>
    </w:p>
    <w:p>
      <w:pPr>
        <w:pStyle w:val="13"/>
        <w:tabs>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 xml:space="preserve">          </w:t>
      </w:r>
      <w:r>
        <w:rPr>
          <w:b w:val="false"/>
          <w:sz w:val="28"/>
        </w:rPr>
        <w:t xml:space="preserve">Кировской области </w:t>
      </w:r>
    </w:p>
    <w:p>
      <w:pPr>
        <w:pStyle w:val="13"/>
        <w:tabs>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pPr>
      <w:r>
        <w:rPr>
          <w:b w:val="false"/>
          <w:sz w:val="28"/>
        </w:rPr>
        <w:t xml:space="preserve">          </w:t>
      </w:r>
      <w:r>
        <w:rPr>
          <w:b w:val="false"/>
          <w:sz w:val="28"/>
        </w:rPr>
        <w:t>от _________№ _____</w:t>
      </w:r>
    </w:p>
    <w:p>
      <w:pPr>
        <w:pStyle w:val="13"/>
        <w:tabs>
          <w:tab w:val="clear" w:pos="0"/>
          <w:tab w:val="clear" w:pos="1"/>
          <w:tab w:val="clear" w:pos="1559"/>
          <w:tab w:val="clear" w:pos="1560"/>
          <w:tab w:val="clear" w:pos="3118"/>
          <w:tab w:val="clear" w:pos="3119"/>
          <w:tab w:val="clear" w:pos="4678"/>
          <w:tab w:val="clear" w:pos="6237"/>
          <w:tab w:val="clear" w:pos="7796"/>
          <w:tab w:val="center" w:pos="-12472" w:leader="none"/>
          <w:tab w:val="center" w:pos="-12446" w:leader="none"/>
          <w:tab w:val="center" w:pos="-10913" w:leader="none"/>
          <w:tab w:val="center" w:pos="-10887" w:leader="none"/>
          <w:tab w:val="center" w:pos="-9354" w:leader="none"/>
          <w:tab w:val="center" w:pos="-9328" w:leader="none"/>
          <w:tab w:val="right" w:pos="-7935" w:leader="none"/>
          <w:tab w:val="center" w:pos="-7795" w:leader="none"/>
          <w:tab w:val="right" w:pos="-7794" w:leader="none"/>
          <w:tab w:val="center" w:pos="-7769" w:leader="none"/>
          <w:tab w:val="right" w:pos="-6376" w:leader="none"/>
          <w:tab w:val="center" w:pos="-6236" w:leader="none"/>
          <w:tab w:val="right" w:pos="-6235" w:leader="none"/>
          <w:tab w:val="center" w:pos="-6210" w:leader="none"/>
          <w:tab w:val="right" w:pos="-4817" w:leader="none"/>
          <w:tab w:val="center" w:pos="-4677" w:leader="none"/>
          <w:tab w:val="right" w:pos="-4676" w:leader="none"/>
          <w:tab w:val="center" w:pos="-4651" w:leader="none"/>
          <w:tab w:val="right" w:pos="-3258" w:leader="none"/>
          <w:tab w:val="center" w:pos="-3118" w:leader="none"/>
          <w:tab w:val="right" w:pos="-3117" w:leader="none"/>
          <w:tab w:val="center" w:pos="-3092" w:leader="none"/>
          <w:tab w:val="right" w:pos="-1699" w:leader="none"/>
          <w:tab w:val="center" w:pos="-1559" w:leader="none"/>
          <w:tab w:val="right" w:pos="-1558" w:leader="none"/>
          <w:tab w:val="center" w:pos="-1533" w:leader="none"/>
          <w:tab w:val="right" w:pos="-140" w:leader="none"/>
          <w:tab w:val="left" w:pos="2765" w:leader="none"/>
          <w:tab w:val="center" w:pos="4677" w:leader="none"/>
          <w:tab w:val="center" w:pos="4703" w:leader="none"/>
          <w:tab w:val="left" w:pos="5103" w:leader="none"/>
          <w:tab w:val="right" w:pos="9214" w:leader="none"/>
          <w:tab w:val="right" w:pos="9355" w:leader="none"/>
        </w:tabs>
        <w:ind w:left="4677" w:right="0" w:hanging="0"/>
        <w:jc w:val="left"/>
        <w:rPr>
          <w:b w:val="false"/>
          <w:b w:val="false"/>
          <w:sz w:val="28"/>
        </w:rPr>
      </w:pPr>
      <w:r>
        <w:rPr>
          <w:b w:val="false"/>
          <w:sz w:val="28"/>
        </w:rPr>
      </w:r>
    </w:p>
    <w:p>
      <w:pPr>
        <w:pStyle w:val="Normal"/>
        <w:jc w:val="center"/>
        <w:rPr/>
      </w:pPr>
      <w:r>
        <w:rPr/>
        <w:drawing>
          <wp:inline distT="0" distB="0" distL="0" distR="0">
            <wp:extent cx="4234180" cy="683895"/>
            <wp:effectExtent l="0" t="0" r="0" b="0"/>
            <wp:docPr id="1"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
                    <pic:cNvPicPr>
                      <a:picLocks noChangeAspect="1" noChangeArrowheads="1"/>
                    </pic:cNvPicPr>
                  </pic:nvPicPr>
                  <pic:blipFill>
                    <a:blip r:embed="rId2"/>
                    <a:stretch>
                      <a:fillRect/>
                    </a:stretch>
                  </pic:blipFill>
                  <pic:spPr bwMode="auto">
                    <a:xfrm>
                      <a:off x="0" y="0"/>
                      <a:ext cx="4234180" cy="683895"/>
                    </a:xfrm>
                    <a:prstGeom prst="rect">
                      <a:avLst/>
                    </a:prstGeom>
                  </pic:spPr>
                </pic:pic>
              </a:graphicData>
            </a:graphic>
          </wp:inline>
        </w:drawing>
      </w:r>
    </w:p>
    <w:tbl>
      <w:tblPr>
        <w:tblW w:w="9475" w:type="dxa"/>
        <w:jc w:val="left"/>
        <w:tblInd w:w="0" w:type="dxa"/>
        <w:tblCellMar>
          <w:top w:w="0" w:type="dxa"/>
          <w:left w:w="108" w:type="dxa"/>
          <w:bottom w:w="0" w:type="dxa"/>
          <w:right w:w="108" w:type="dxa"/>
        </w:tblCellMar>
        <w:tblLook w:val="01e0"/>
      </w:tblPr>
      <w:tblGrid>
        <w:gridCol w:w="4737"/>
        <w:gridCol w:w="4737"/>
      </w:tblGrid>
      <w:tr>
        <w:trPr/>
        <w:tc>
          <w:tcPr>
            <w:tcW w:w="4737" w:type="dxa"/>
            <w:tcBorders/>
          </w:tcPr>
          <w:p>
            <w:pPr>
              <w:pStyle w:val="Normal"/>
              <w:rPr>
                <w:b/>
                <w:b/>
                <w:sz w:val="20"/>
              </w:rPr>
            </w:pPr>
            <w:r>
              <w:rPr>
                <w:b/>
                <w:sz w:val="20"/>
              </w:rPr>
            </w:r>
          </w:p>
        </w:tc>
        <w:tc>
          <w:tcPr>
            <w:tcW w:w="4737" w:type="dxa"/>
            <w:tcBorders/>
          </w:tcPr>
          <w:p>
            <w:pPr>
              <w:pStyle w:val="Normal"/>
              <w:jc w:val="right"/>
              <w:rPr>
                <w:b/>
                <w:b/>
                <w:sz w:val="20"/>
              </w:rPr>
            </w:pPr>
            <w:r>
              <w:rPr>
                <w:b/>
                <w:sz w:val="20"/>
              </w:rPr>
            </w:r>
          </w:p>
        </w:tc>
      </w:tr>
    </w:tbl>
    <w:p>
      <w:pPr>
        <w:pStyle w:val="Normal"/>
        <w:tabs>
          <w:tab w:val="clear" w:pos="720"/>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jc w:val="center"/>
        <w:rPr>
          <w:sz w:val="24"/>
        </w:rPr>
      </w:pPr>
      <w:r>
        <w:rPr>
          <w:sz w:val="24"/>
        </w:rPr>
        <w:t>610016, г. Киров, ул. Уральская, 7, тел./факс  (8332) 25-56-60</w:t>
      </w:r>
    </w:p>
    <w:p>
      <w:pPr>
        <w:pStyle w:val="Normal"/>
        <w:tabs>
          <w:tab w:val="clear" w:pos="720"/>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jc w:val="center"/>
        <w:rPr>
          <w:sz w:val="24"/>
          <w:lang w:val="en-US"/>
        </w:rPr>
      </w:pPr>
      <w:r>
        <w:rPr>
          <w:sz w:val="24"/>
          <w:lang w:val="en-US"/>
        </w:rPr>
        <w:t xml:space="preserve">E-mail: agency@energy-saving.ru   </w:t>
        <w:tab/>
        <w:t xml:space="preserve"> www.energy-saving.ru</w:t>
      </w:r>
    </w:p>
    <w:p>
      <w:pPr>
        <w:pStyle w:val="Normal"/>
        <w:rPr>
          <w:b/>
          <w:b/>
          <w:lang w:val="en-US"/>
        </w:rPr>
      </w:pPr>
      <w:r>
        <w:rPr>
          <w:b/>
          <w:lang w:val="en-US"/>
        </w:rPr>
      </w:r>
    </w:p>
    <w:p>
      <w:pPr>
        <w:pStyle w:val="Normal"/>
        <w:jc w:val="right"/>
        <w:rPr>
          <w:b/>
          <w:b/>
          <w:lang w:val="en-US"/>
        </w:rPr>
      </w:pPr>
      <w:r>
        <w:rPr>
          <w:b/>
          <w:lang w:val="en-US"/>
        </w:rPr>
      </w:r>
    </w:p>
    <w:p>
      <w:pPr>
        <w:pStyle w:val="Normal"/>
        <w:jc w:val="right"/>
        <w:rPr>
          <w:b/>
          <w:b/>
          <w:lang w:val="en-US"/>
        </w:rPr>
      </w:pPr>
      <w:r>
        <w:rPr>
          <w:b/>
          <w:lang w:val="en-US"/>
        </w:rPr>
      </w:r>
    </w:p>
    <w:p>
      <w:pPr>
        <w:pStyle w:val="Normal"/>
        <w:ind w:left="6096" w:hanging="0"/>
        <w:jc w:val="right"/>
        <w:rPr>
          <w:szCs w:val="28"/>
        </w:rPr>
      </w:pPr>
      <w:r>
        <w:rPr>
          <w:b/>
          <w:sz w:val="24"/>
          <w:lang w:val="en-US"/>
        </w:rPr>
        <w:t xml:space="preserve">                                                                                   </w:t>
      </w:r>
    </w:p>
    <w:p>
      <w:pPr>
        <w:pStyle w:val="Style22"/>
        <w:ind w:left="57" w:right="57" w:hanging="0"/>
        <w:jc w:val="left"/>
        <w:rPr>
          <w:sz w:val="20"/>
        </w:rPr>
      </w:pPr>
      <w:r>
        <w:rPr>
          <w:sz w:val="20"/>
        </w:rPr>
      </w:r>
    </w:p>
    <w:p>
      <w:pPr>
        <w:pStyle w:val="Normal"/>
        <w:ind w:left="57" w:right="57" w:hanging="0"/>
        <w:jc w:val="center"/>
        <w:rPr>
          <w:sz w:val="48"/>
        </w:rPr>
      </w:pPr>
      <w:r>
        <w:rPr>
          <w:sz w:val="48"/>
        </w:rPr>
      </w:r>
    </w:p>
    <w:p>
      <w:pPr>
        <w:pStyle w:val="Normal"/>
        <w:ind w:left="57" w:right="57" w:hanging="0"/>
        <w:jc w:val="center"/>
        <w:rPr>
          <w:sz w:val="48"/>
        </w:rPr>
      </w:pPr>
      <w:r>
        <w:rPr>
          <w:sz w:val="48"/>
        </w:rPr>
      </w:r>
    </w:p>
    <w:p>
      <w:pPr>
        <w:pStyle w:val="Normal"/>
        <w:ind w:left="57" w:right="57" w:hanging="0"/>
        <w:jc w:val="center"/>
        <w:rPr>
          <w:sz w:val="48"/>
        </w:rPr>
      </w:pPr>
      <w:r>
        <w:rPr>
          <w:sz w:val="48"/>
        </w:rPr>
      </w:r>
    </w:p>
    <w:p>
      <w:pPr>
        <w:pStyle w:val="Normal"/>
        <w:ind w:left="57" w:right="57" w:hanging="0"/>
        <w:jc w:val="center"/>
        <w:rPr>
          <w:sz w:val="48"/>
        </w:rPr>
      </w:pPr>
      <w:r>
        <w:rPr>
          <w:sz w:val="48"/>
        </w:rPr>
        <w:t xml:space="preserve">СХЕМА ВОДОСНАБЖЕНИЯ </w:t>
      </w:r>
    </w:p>
    <w:p>
      <w:pPr>
        <w:pStyle w:val="Normal"/>
        <w:ind w:left="57" w:right="57" w:hanging="0"/>
        <w:jc w:val="center"/>
        <w:rPr>
          <w:sz w:val="48"/>
        </w:rPr>
      </w:pPr>
      <w:r>
        <w:rPr>
          <w:sz w:val="48"/>
        </w:rPr>
        <w:t>И ВОДООТВЕДЕНИЯ</w:t>
      </w:r>
    </w:p>
    <w:p>
      <w:pPr>
        <w:pStyle w:val="Normal"/>
        <w:ind w:left="57" w:right="57" w:firstLine="3"/>
        <w:jc w:val="center"/>
        <w:rPr>
          <w:sz w:val="48"/>
        </w:rPr>
      </w:pPr>
      <w:r>
        <w:rPr>
          <w:sz w:val="48"/>
        </w:rPr>
        <w:t xml:space="preserve">Чепецкого сельского поселения </w:t>
      </w:r>
    </w:p>
    <w:p>
      <w:pPr>
        <w:pStyle w:val="Normal"/>
        <w:ind w:left="57" w:right="57" w:firstLine="3"/>
        <w:jc w:val="center"/>
        <w:rPr>
          <w:sz w:val="48"/>
        </w:rPr>
      </w:pPr>
      <w:r>
        <w:rPr>
          <w:sz w:val="48"/>
        </w:rPr>
        <w:t>Кирово-Чепецкого района Кировской области на срок 10 лет до 2024 года</w:t>
      </w:r>
    </w:p>
    <w:p>
      <w:pPr>
        <w:pStyle w:val="Normal"/>
        <w:spacing w:lineRule="exact" w:line="411"/>
        <w:ind w:left="57" w:right="57" w:hanging="0"/>
        <w:jc w:val="center"/>
        <w:rPr>
          <w:sz w:val="36"/>
        </w:rPr>
      </w:pPr>
      <w:r>
        <w:rPr>
          <w:sz w:val="36"/>
        </w:rPr>
        <w:t>(актуализация на 2021 год)</w:t>
      </w:r>
    </w:p>
    <w:p>
      <w:pPr>
        <w:pStyle w:val="Style22"/>
        <w:ind w:left="57" w:right="57" w:hanging="0"/>
        <w:jc w:val="left"/>
        <w:rPr>
          <w:sz w:val="36"/>
        </w:rPr>
      </w:pPr>
      <w:r>
        <w:rPr>
          <w:sz w:val="36"/>
        </w:rPr>
      </w:r>
    </w:p>
    <w:p>
      <w:pPr>
        <w:pStyle w:val="Style22"/>
        <w:ind w:left="57" w:right="57" w:hanging="0"/>
        <w:jc w:val="left"/>
        <w:rPr>
          <w:sz w:val="44"/>
        </w:rPr>
      </w:pPr>
      <w:r>
        <w:rPr>
          <w:sz w:val="44"/>
        </w:rPr>
      </w:r>
    </w:p>
    <w:p>
      <w:pPr>
        <w:pStyle w:val="Style22"/>
        <w:ind w:left="57" w:right="57" w:hanging="0"/>
        <w:jc w:val="left"/>
        <w:rPr>
          <w:sz w:val="44"/>
        </w:rPr>
      </w:pPr>
      <w:r>
        <w:rPr>
          <w:sz w:val="44"/>
        </w:rPr>
      </w:r>
    </w:p>
    <w:p>
      <w:pPr>
        <w:pStyle w:val="Normal"/>
        <w:jc w:val="right"/>
        <w:rPr>
          <w:szCs w:val="28"/>
        </w:rPr>
      </w:pPr>
      <w:r>
        <w:rPr>
          <w:szCs w:val="28"/>
        </w:rPr>
        <w:t>Д</w:t>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jc w:val="center"/>
        <w:rPr>
          <w:b/>
          <w:b/>
          <w:sz w:val="24"/>
          <w:u w:val="single"/>
        </w:rPr>
      </w:pPr>
      <w:r>
        <w:rPr>
          <w:b/>
          <w:sz w:val="24"/>
          <w:u w:val="single"/>
        </w:rPr>
      </w:r>
    </w:p>
    <w:p>
      <w:pPr>
        <w:pStyle w:val="Normal"/>
        <w:rPr>
          <w:szCs w:val="28"/>
        </w:rPr>
      </w:pPr>
      <w:r>
        <w:rPr>
          <w:szCs w:val="28"/>
        </w:rPr>
      </w:r>
    </w:p>
    <w:p>
      <w:pPr>
        <w:pStyle w:val="Normal"/>
        <w:jc w:val="center"/>
        <w:rPr>
          <w:sz w:val="28"/>
          <w:szCs w:val="28"/>
        </w:rPr>
      </w:pPr>
      <w:r>
        <w:rPr>
          <w:sz w:val="28"/>
          <w:szCs w:val="28"/>
        </w:rPr>
        <w:t>Киров 2021г.</w:t>
      </w:r>
    </w:p>
    <w:p>
      <w:pPr>
        <w:sectPr>
          <w:type w:val="nextPage"/>
          <w:pgSz w:w="11906" w:h="16838"/>
          <w:pgMar w:left="1134" w:right="709" w:header="0" w:top="567" w:footer="0" w:bottom="709" w:gutter="0"/>
          <w:pgNumType w:fmt="decimal"/>
          <w:formProt w:val="false"/>
          <w:textDirection w:val="lrTb"/>
          <w:docGrid w:type="default" w:linePitch="100" w:charSpace="0"/>
        </w:sectPr>
      </w:pPr>
    </w:p>
    <w:sdt>
      <w:sdtPr>
        <w:docPartObj>
          <w:docPartGallery w:val="Table of Contents"/>
          <w:docPartUnique w:val="true"/>
        </w:docPartObj>
      </w:sdtPr>
      <w:sdtContent>
        <w:p>
          <w:pPr>
            <w:pStyle w:val="TOCHeading"/>
            <w:spacing w:before="0" w:after="0"/>
            <w:jc w:val="center"/>
            <w:rPr>
              <w:rFonts w:ascii="Times New Roman" w:hAnsi="Times New Roman" w:cs="Times New Roman"/>
              <w:color w:val="auto"/>
            </w:rPr>
          </w:pPr>
          <w:r>
            <w:rPr>
              <w:rFonts w:cs="Times New Roman" w:ascii="Times New Roman" w:hAnsi="Times New Roman"/>
              <w:color w:val="auto"/>
            </w:rPr>
            <w:t>Оглавление</w:t>
          </w:r>
        </w:p>
        <w:p>
          <w:pPr>
            <w:pStyle w:val="12"/>
            <w:tabs>
              <w:tab w:val="clear" w:pos="720"/>
              <w:tab w:val="right" w:pos="9632" w:leader="dot"/>
            </w:tabs>
            <w:rPr>
              <w:rFonts w:ascii="Calibri" w:hAnsi="Calibri" w:eastAsia="" w:cs="" w:asciiTheme="minorHAnsi" w:cstheme="minorBidi" w:eastAsiaTheme="minorEastAsia" w:hAnsiTheme="minorHAnsi"/>
              <w:lang w:bidi="ar-SA"/>
            </w:rPr>
          </w:pPr>
          <w:r>
            <w:fldChar w:fldCharType="begin"/>
          </w:r>
          <w:r>
            <w:rPr>
              <w:webHidden/>
              <w:vanish w:val="false"/>
            </w:rPr>
            <w:instrText> TOC \z \o "1-3" \u \h</w:instrText>
          </w:r>
          <w:r>
            <w:rPr>
              <w:webHidden/>
              <w:vanish w:val="false"/>
            </w:rPr>
            <w:fldChar w:fldCharType="separate"/>
          </w:r>
          <w:hyperlink w:anchor="_Toc91764482">
            <w:r>
              <w:rPr>
                <w:webHidden/>
              </w:rPr>
              <w:fldChar w:fldCharType="begin"/>
            </w:r>
            <w:r>
              <w:rPr>
                <w:webHidden/>
              </w:rPr>
              <w:instrText>PAGEREF _Toc91764482 \h</w:instrText>
            </w:r>
            <w:r>
              <w:rPr>
                <w:webHidden/>
              </w:rPr>
              <w:fldChar w:fldCharType="separate"/>
            </w:r>
            <w:r>
              <w:rPr>
                <w:webHidden/>
                <w:vanish w:val="false"/>
              </w:rPr>
              <w:t>ОБЩАЯ ЧАСТЬ</w:t>
              <w:tab/>
              <w:t>5</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3">
            <w:r>
              <w:rPr>
                <w:webHidden/>
              </w:rPr>
              <w:fldChar w:fldCharType="begin"/>
            </w:r>
            <w:r>
              <w:rPr>
                <w:webHidden/>
              </w:rPr>
              <w:instrText>PAGEREF _Toc91764483 \h</w:instrText>
            </w:r>
            <w:r>
              <w:rPr>
                <w:webHidden/>
              </w:rPr>
              <w:fldChar w:fldCharType="separate"/>
            </w:r>
            <w:r>
              <w:rPr>
                <w:webHidden/>
                <w:vanish w:val="false"/>
              </w:rPr>
              <w:t>1. Схема водоснабжения</w:t>
              <w:tab/>
              <w:t>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4">
            <w:r>
              <w:rPr>
                <w:webHidden/>
                <w:vanish w:val="false"/>
                <w:spacing w:val="-1"/>
              </w:rPr>
              <w:t>1.1.</w:t>
            </w:r>
            <w:r>
              <w:rPr/>
              <w:t xml:space="preserve"> Технико-экономическое состояние централизованных систем водоснабжения поселения</w:t>
            </w:r>
            <w:r>
              <w:rPr>
                <w:webHidden/>
              </w:rPr>
              <w:fldChar w:fldCharType="begin"/>
            </w:r>
            <w:r>
              <w:rPr>
                <w:webHidden/>
              </w:rPr>
              <w:instrText>PAGEREF _Toc91764484 \h</w:instrText>
            </w:r>
            <w:r>
              <w:rPr>
                <w:webHidden/>
              </w:rPr>
              <w:fldChar w:fldCharType="separate"/>
            </w:r>
            <w:r>
              <w:rPr>
                <w:vanish w:val="false"/>
              </w:rPr>
              <w:tab/>
              <w:t>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5">
            <w:r>
              <w:rPr>
                <w:webHidden/>
                <w:vanish w:val="false"/>
                <w:spacing w:val="-4"/>
              </w:rPr>
              <w:t>1.1.1.</w:t>
            </w:r>
            <w:r>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r>
              <w:rPr>
                <w:webHidden/>
              </w:rPr>
              <w:fldChar w:fldCharType="begin"/>
            </w:r>
            <w:r>
              <w:rPr>
                <w:webHidden/>
              </w:rPr>
              <w:instrText>PAGEREF _Toc91764485 \h</w:instrText>
            </w:r>
            <w:r>
              <w:rPr>
                <w:webHidden/>
              </w:rPr>
              <w:fldChar w:fldCharType="separate"/>
            </w:r>
            <w:r>
              <w:rPr>
                <w:vanish w:val="false"/>
              </w:rPr>
              <w:tab/>
              <w:t>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6">
            <w:r>
              <w:rPr>
                <w:webHidden/>
                <w:vanish w:val="false"/>
                <w:spacing w:val="-4"/>
              </w:rPr>
              <w:t>1.1.2.</w:t>
            </w:r>
            <w:r>
              <w:rPr/>
              <w:t xml:space="preserve"> Описание территории поселения, городского округа, не охваченных централизованными системами водоснабжения</w:t>
            </w:r>
            <w:r>
              <w:rPr>
                <w:webHidden/>
              </w:rPr>
              <w:fldChar w:fldCharType="begin"/>
            </w:r>
            <w:r>
              <w:rPr>
                <w:webHidden/>
              </w:rPr>
              <w:instrText>PAGEREF _Toc91764486 \h</w:instrText>
            </w:r>
            <w:r>
              <w:rPr>
                <w:webHidden/>
              </w:rPr>
              <w:fldChar w:fldCharType="separate"/>
            </w:r>
            <w:r>
              <w:rPr>
                <w:vanish w:val="false"/>
              </w:rPr>
              <w:tab/>
              <w:t>8</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7">
            <w:r>
              <w:rPr>
                <w:webHidden/>
                <w:vanish w:val="false"/>
                <w:spacing w:val="-4"/>
              </w:rPr>
              <w:t>1.1.3.</w:t>
            </w:r>
            <w:r>
              <w:rPr/>
              <w:t xml:space="preserve">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водоснабжения соответственно) и перечень централизованных систем водоснабжения</w:t>
            </w:r>
            <w:r>
              <w:rPr>
                <w:webHidden/>
              </w:rPr>
              <w:fldChar w:fldCharType="begin"/>
            </w:r>
            <w:r>
              <w:rPr>
                <w:webHidden/>
              </w:rPr>
              <w:instrText>PAGEREF _Toc91764487 \h</w:instrText>
            </w:r>
            <w:r>
              <w:rPr>
                <w:webHidden/>
              </w:rPr>
              <w:fldChar w:fldCharType="separate"/>
            </w:r>
            <w:r>
              <w:rPr>
                <w:vanish w:val="false"/>
              </w:rPr>
              <w:tab/>
              <w:t>8</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8">
            <w:r>
              <w:rPr>
                <w:webHidden/>
                <w:vanish w:val="false"/>
                <w:spacing w:val="-4"/>
              </w:rPr>
              <w:t>1.1.4.</w:t>
            </w:r>
            <w:r>
              <w:rPr/>
              <w:t xml:space="preserve"> Описание результатов технического обследования централизованных систем водоснабжения</w:t>
            </w:r>
            <w:r>
              <w:rPr>
                <w:webHidden/>
              </w:rPr>
              <w:fldChar w:fldCharType="begin"/>
            </w:r>
            <w:r>
              <w:rPr>
                <w:webHidden/>
              </w:rPr>
              <w:instrText>PAGEREF _Toc91764488 \h</w:instrText>
            </w:r>
            <w:r>
              <w:rPr>
                <w:webHidden/>
              </w:rPr>
              <w:fldChar w:fldCharType="separate"/>
            </w:r>
            <w:r>
              <w:rPr>
                <w:vanish w:val="false"/>
              </w:rPr>
              <w:tab/>
              <w:t>10</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89">
            <w:r>
              <w:rPr>
                <w:webHidden/>
                <w:vanish w:val="false"/>
                <w:spacing w:val="-4"/>
              </w:rPr>
              <w:t>1.1.5.</w:t>
            </w:r>
            <w:r>
              <w:rPr/>
              <w:t xml:space="preserve">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Pr>
                <w:webHidden/>
              </w:rPr>
              <w:fldChar w:fldCharType="begin"/>
            </w:r>
            <w:r>
              <w:rPr>
                <w:webHidden/>
              </w:rPr>
              <w:instrText>PAGEREF _Toc91764489 \h</w:instrText>
            </w:r>
            <w:r>
              <w:rPr>
                <w:webHidden/>
              </w:rPr>
              <w:fldChar w:fldCharType="separate"/>
            </w:r>
            <w:r>
              <w:rPr>
                <w:vanish w:val="false"/>
              </w:rPr>
              <w:tab/>
              <w:t>11</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0">
            <w:r>
              <w:rPr>
                <w:webHidden/>
                <w:vanish w:val="false"/>
                <w:spacing w:val="-4"/>
              </w:rPr>
              <w:t>1.1.6.</w:t>
            </w:r>
            <w:r>
              <w:rPr/>
              <w:t xml:space="preserve">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Pr>
                <w:webHidden/>
              </w:rPr>
              <w:fldChar w:fldCharType="begin"/>
            </w:r>
            <w:r>
              <w:rPr>
                <w:webHidden/>
              </w:rPr>
              <w:instrText>PAGEREF _Toc91764490 \h</w:instrText>
            </w:r>
            <w:r>
              <w:rPr>
                <w:webHidden/>
              </w:rPr>
              <w:fldChar w:fldCharType="separate"/>
            </w:r>
            <w:r>
              <w:rPr>
                <w:vanish w:val="false"/>
              </w:rPr>
              <w:tab/>
              <w:t>11</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1">
            <w:r>
              <w:rPr>
                <w:webHidden/>
                <w:vanish w:val="false"/>
                <w:spacing w:val="-1"/>
              </w:rPr>
              <w:t>1.2.</w:t>
            </w:r>
            <w:r>
              <w:rPr/>
              <w:t xml:space="preserve"> Направления развития централизованных систем водоснабжения</w:t>
            </w:r>
            <w:r>
              <w:rPr>
                <w:webHidden/>
              </w:rPr>
              <w:fldChar w:fldCharType="begin"/>
            </w:r>
            <w:r>
              <w:rPr>
                <w:webHidden/>
              </w:rPr>
              <w:instrText>PAGEREF _Toc91764491 \h</w:instrText>
            </w:r>
            <w:r>
              <w:rPr>
                <w:webHidden/>
              </w:rPr>
              <w:fldChar w:fldCharType="separate"/>
            </w:r>
            <w:r>
              <w:rPr>
                <w:vanish w:val="false"/>
              </w:rPr>
              <w:tab/>
              <w:t>11</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2">
            <w:r>
              <w:rPr>
                <w:webHidden/>
                <w:vanish w:val="false"/>
                <w:spacing w:val="-4"/>
              </w:rPr>
              <w:t>1.2.1.</w:t>
            </w:r>
            <w:r>
              <w:rPr/>
              <w:t xml:space="preserve"> Основные направления, принципы, задачи и плановые значения показателей развития централизованных систем водоснабжения</w:t>
            </w:r>
            <w:r>
              <w:rPr>
                <w:webHidden/>
              </w:rPr>
              <w:fldChar w:fldCharType="begin"/>
            </w:r>
            <w:r>
              <w:rPr>
                <w:webHidden/>
              </w:rPr>
              <w:instrText>PAGEREF _Toc91764492 \h</w:instrText>
            </w:r>
            <w:r>
              <w:rPr>
                <w:webHidden/>
              </w:rPr>
              <w:fldChar w:fldCharType="separate"/>
            </w:r>
            <w:r>
              <w:rPr>
                <w:vanish w:val="false"/>
              </w:rPr>
              <w:tab/>
              <w:t>11</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3">
            <w:r>
              <w:rPr>
                <w:webHidden/>
                <w:vanish w:val="false"/>
                <w:spacing w:val="-1"/>
              </w:rPr>
              <w:t>1.3.</w:t>
            </w:r>
            <w:r>
              <w:rPr/>
              <w:t xml:space="preserve"> Баланс водоснабжения и потребления горячей, питьевой, технической воды</w:t>
            </w:r>
            <w:r>
              <w:rPr>
                <w:webHidden/>
              </w:rPr>
              <w:fldChar w:fldCharType="begin"/>
            </w:r>
            <w:r>
              <w:rPr>
                <w:webHidden/>
              </w:rPr>
              <w:instrText>PAGEREF _Toc91764493 \h</w:instrText>
            </w:r>
            <w:r>
              <w:rPr>
                <w:webHidden/>
              </w:rPr>
              <w:fldChar w:fldCharType="separate"/>
            </w:r>
            <w:r>
              <w:rPr>
                <w:vanish w:val="false"/>
              </w:rPr>
              <w:tab/>
              <w:t>12</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4">
            <w:r>
              <w:rPr>
                <w:webHidden/>
                <w:vanish w:val="false"/>
                <w:spacing w:val="-4"/>
              </w:rPr>
              <w:t>1.3.1.</w:t>
            </w:r>
            <w:r>
              <w:rPr/>
              <w:t xml:space="preserve">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Pr>
                <w:webHidden/>
              </w:rPr>
              <w:fldChar w:fldCharType="begin"/>
            </w:r>
            <w:r>
              <w:rPr>
                <w:webHidden/>
              </w:rPr>
              <w:instrText>PAGEREF _Toc91764494 \h</w:instrText>
            </w:r>
            <w:r>
              <w:rPr>
                <w:webHidden/>
              </w:rPr>
              <w:fldChar w:fldCharType="separate"/>
            </w:r>
            <w:r>
              <w:rPr>
                <w:vanish w:val="false"/>
              </w:rPr>
              <w:tab/>
              <w:t>12</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5">
            <w:r>
              <w:rPr>
                <w:webHidden/>
                <w:vanish w:val="false"/>
                <w:spacing w:val="-4"/>
              </w:rPr>
              <w:t>1.3.2.</w:t>
            </w:r>
            <w:r>
              <w:rPr/>
              <w:t xml:space="preserve"> 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r>
              <w:rPr>
                <w:webHidden/>
              </w:rPr>
              <w:fldChar w:fldCharType="begin"/>
            </w:r>
            <w:r>
              <w:rPr>
                <w:webHidden/>
              </w:rPr>
              <w:instrText>PAGEREF _Toc91764495 \h</w:instrText>
            </w:r>
            <w:r>
              <w:rPr>
                <w:webHidden/>
              </w:rPr>
              <w:fldChar w:fldCharType="separate"/>
            </w:r>
            <w:r>
              <w:rPr>
                <w:vanish w:val="false"/>
              </w:rPr>
              <w:tab/>
              <w:t>12</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6">
            <w:r>
              <w:rPr>
                <w:webHidden/>
                <w:vanish w:val="false"/>
                <w:spacing w:val="-4"/>
              </w:rPr>
              <w:t>1.3.3.</w:t>
            </w:r>
            <w:r>
              <w:rPr/>
              <w:t xml:space="preserve">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r>
              <w:rPr>
                <w:webHidden/>
              </w:rPr>
              <w:fldChar w:fldCharType="begin"/>
            </w:r>
            <w:r>
              <w:rPr>
                <w:webHidden/>
              </w:rPr>
              <w:instrText>PAGEREF _Toc91764496 \h</w:instrText>
            </w:r>
            <w:r>
              <w:rPr>
                <w:webHidden/>
              </w:rPr>
              <w:fldChar w:fldCharType="separate"/>
            </w:r>
            <w:r>
              <w:rPr>
                <w:vanish w:val="false"/>
              </w:rPr>
              <w:tab/>
              <w:t>14</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7">
            <w:r>
              <w:rPr>
                <w:webHidden/>
                <w:vanish w:val="false"/>
                <w:spacing w:val="-4"/>
              </w:rPr>
              <w:t>1.3.4.</w:t>
            </w:r>
            <w:r>
              <w:rPr/>
              <w:t xml:space="preserve">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Pr>
                <w:webHidden/>
              </w:rPr>
              <w:fldChar w:fldCharType="begin"/>
            </w:r>
            <w:r>
              <w:rPr>
                <w:webHidden/>
              </w:rPr>
              <w:instrText>PAGEREF _Toc91764497 \h</w:instrText>
            </w:r>
            <w:r>
              <w:rPr>
                <w:webHidden/>
              </w:rPr>
              <w:fldChar w:fldCharType="separate"/>
            </w:r>
            <w:r>
              <w:rPr>
                <w:vanish w:val="false"/>
              </w:rPr>
              <w:tab/>
              <w:t>15</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8">
            <w:r>
              <w:rPr>
                <w:webHidden/>
                <w:vanish w:val="false"/>
                <w:spacing w:val="-4"/>
              </w:rPr>
              <w:t>1.3.5.</w:t>
            </w:r>
            <w:r>
              <w:rPr/>
              <w:t xml:space="preserve"> Описание существующей системы коммерческого учета горячей, питьевой, технической воды и планов по установке приборов учета</w:t>
            </w:r>
            <w:r>
              <w:rPr>
                <w:webHidden/>
              </w:rPr>
              <w:fldChar w:fldCharType="begin"/>
            </w:r>
            <w:r>
              <w:rPr>
                <w:webHidden/>
              </w:rPr>
              <w:instrText>PAGEREF _Toc91764498 \h</w:instrText>
            </w:r>
            <w:r>
              <w:rPr>
                <w:webHidden/>
              </w:rPr>
              <w:fldChar w:fldCharType="separate"/>
            </w:r>
            <w:r>
              <w:rPr>
                <w:vanish w:val="false"/>
              </w:rPr>
              <w:tab/>
              <w:t>16</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499">
            <w:r>
              <w:rPr>
                <w:webHidden/>
                <w:vanish w:val="false"/>
                <w:spacing w:val="-4"/>
              </w:rPr>
              <w:t>1.3.6.</w:t>
            </w:r>
            <w:r>
              <w:rPr/>
              <w:t xml:space="preserve"> Анализ резервов и дефицитов производственных мощностей системы водоснабжения поселений</w:t>
            </w:r>
            <w:r>
              <w:rPr>
                <w:webHidden/>
              </w:rPr>
              <w:fldChar w:fldCharType="begin"/>
            </w:r>
            <w:r>
              <w:rPr>
                <w:webHidden/>
              </w:rPr>
              <w:instrText>PAGEREF _Toc91764499 \h</w:instrText>
            </w:r>
            <w:r>
              <w:rPr>
                <w:webHidden/>
              </w:rPr>
              <w:fldChar w:fldCharType="separate"/>
            </w:r>
            <w:r>
              <w:rPr>
                <w:vanish w:val="false"/>
              </w:rPr>
              <w:tab/>
              <w:t>16</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0">
            <w:r>
              <w:rPr>
                <w:webHidden/>
                <w:vanish w:val="false"/>
                <w:spacing w:val="-4"/>
              </w:rPr>
              <w:t>1.3.7.</w:t>
            </w:r>
            <w:r>
              <w:rPr/>
              <w:t xml:space="preserve"> 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(СП 31.13330.2012) и СНиП 2.04.01-85 (СП 30.13330.2020),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Pr>
                <w:webHidden/>
              </w:rPr>
              <w:fldChar w:fldCharType="begin"/>
            </w:r>
            <w:r>
              <w:rPr>
                <w:webHidden/>
              </w:rPr>
              <w:instrText>PAGEREF _Toc91764500 \h</w:instrText>
            </w:r>
            <w:r>
              <w:rPr>
                <w:webHidden/>
              </w:rPr>
              <w:fldChar w:fldCharType="separate"/>
            </w:r>
            <w:r>
              <w:rPr>
                <w:vanish w:val="false"/>
              </w:rPr>
              <w:tab/>
              <w:t>17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1">
            <w:r>
              <w:rPr>
                <w:webHidden/>
                <w:vanish w:val="false"/>
                <w:spacing w:val="-4"/>
              </w:rPr>
              <w:t>1.3.8.</w:t>
            </w:r>
            <w:r>
              <w:rPr/>
              <w:t xml:space="preserve">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Pr>
                <w:webHidden/>
              </w:rPr>
              <w:fldChar w:fldCharType="begin"/>
            </w:r>
            <w:r>
              <w:rPr>
                <w:webHidden/>
              </w:rPr>
              <w:instrText>PAGEREF _Toc91764501 \h</w:instrText>
            </w:r>
            <w:r>
              <w:rPr>
                <w:webHidden/>
              </w:rPr>
              <w:fldChar w:fldCharType="separate"/>
            </w:r>
            <w:r>
              <w:rPr>
                <w:vanish w:val="false"/>
              </w:rPr>
              <w:tab/>
              <w:t>17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2">
            <w:r>
              <w:rPr>
                <w:webHidden/>
                <w:vanish w:val="false"/>
                <w:spacing w:val="-4"/>
              </w:rPr>
              <w:t>1.3.9.</w:t>
            </w:r>
            <w:r>
              <w:rPr/>
              <w:t xml:space="preserve"> Сведения о фактическом и ожидаемом потреблении горячей, питьевой, технической воды (годовое, среднесуточное, максимальное суточное)</w:t>
            </w:r>
            <w:r>
              <w:rPr>
                <w:webHidden/>
              </w:rPr>
              <w:fldChar w:fldCharType="begin"/>
            </w:r>
            <w:r>
              <w:rPr>
                <w:webHidden/>
              </w:rPr>
              <w:instrText>PAGEREF _Toc91764502 \h</w:instrText>
            </w:r>
            <w:r>
              <w:rPr>
                <w:webHidden/>
              </w:rPr>
              <w:fldChar w:fldCharType="separate"/>
            </w:r>
            <w:r>
              <w:rPr>
                <w:vanish w:val="false"/>
              </w:rPr>
              <w:tab/>
              <w:t>17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3">
            <w:r>
              <w:rPr>
                <w:webHidden/>
                <w:vanish w:val="false"/>
                <w:spacing w:val="-4"/>
              </w:rPr>
              <w:t>1.3.10.</w:t>
            </w:r>
            <w:r>
              <w:rPr/>
              <w:t xml:space="preserve"> Сведения о фактических и планируемых потерях горячей, питьевой, технической воды при ее транспортировке (годовые, среднесуточные значения)</w:t>
            </w:r>
            <w:r>
              <w:rPr>
                <w:webHidden/>
              </w:rPr>
              <w:fldChar w:fldCharType="begin"/>
            </w:r>
            <w:r>
              <w:rPr>
                <w:webHidden/>
              </w:rPr>
              <w:instrText>PAGEREF _Toc91764503 \h</w:instrText>
            </w:r>
            <w:r>
              <w:rPr>
                <w:webHidden/>
              </w:rPr>
              <w:fldChar w:fldCharType="separate"/>
            </w:r>
            <w:r>
              <w:rPr>
                <w:vanish w:val="false"/>
              </w:rPr>
              <w:tab/>
              <w:t>18</w:t>
            </w:r>
            <w:r>
              <w:rPr>
                <w:webHidden/>
              </w:rPr>
              <w:fldChar w:fldCharType="end"/>
            </w:r>
          </w:hyperlink>
        </w:p>
        <w:p>
          <w:pPr>
            <w:pStyle w:val="3"/>
            <w:tabs>
              <w:tab w:val="clear" w:pos="720"/>
              <w:tab w:val="right" w:pos="9632" w:leader="dot"/>
            </w:tabs>
            <w:rPr>
              <w:rFonts w:ascii="Calibri" w:hAnsi="Calibri" w:eastAsia="" w:cs="" w:asciiTheme="minorHAnsi" w:cstheme="minorBidi" w:eastAsiaTheme="minorEastAsia" w:hAnsiTheme="minorHAnsi"/>
              <w:lang w:bidi="ar-SA"/>
            </w:rPr>
          </w:pPr>
          <w:hyperlink w:anchor="_Toc91764504">
            <w:r>
              <w:rPr>
                <w:webHidden/>
              </w:rPr>
              <w:fldChar w:fldCharType="begin"/>
            </w:r>
            <w:r>
              <w:rPr>
                <w:webHidden/>
              </w:rPr>
              <w:instrText>PAGEREF _Toc91764504 \h</w:instrText>
            </w:r>
            <w:r>
              <w:rPr>
                <w:webHidden/>
              </w:rPr>
              <w:fldChar w:fldCharType="separate"/>
            </w:r>
            <w:r>
              <w:rPr>
                <w:webHidden/>
                <w:vanish w:val="false"/>
              </w:rPr>
              <w:t>1</w:t>
              <w:tab/>
              <w:t>18</w:t>
            </w:r>
            <w:r>
              <w:rPr>
                <w:webHidden/>
              </w:rPr>
              <w:fldChar w:fldCharType="end"/>
            </w:r>
          </w:hyperlink>
        </w:p>
        <w:p>
          <w:pPr>
            <w:pStyle w:val="3"/>
            <w:tabs>
              <w:tab w:val="clear" w:pos="720"/>
              <w:tab w:val="right" w:pos="9632" w:leader="dot"/>
            </w:tabs>
            <w:rPr>
              <w:rFonts w:ascii="Calibri" w:hAnsi="Calibri" w:eastAsia="" w:cs="" w:asciiTheme="minorHAnsi" w:cstheme="minorBidi" w:eastAsiaTheme="minorEastAsia" w:hAnsiTheme="minorHAnsi"/>
              <w:lang w:bidi="ar-SA"/>
            </w:rPr>
          </w:pPr>
          <w:hyperlink w:anchor="_Toc91764505">
            <w:r>
              <w:rPr>
                <w:webHidden/>
              </w:rPr>
              <w:fldChar w:fldCharType="begin"/>
            </w:r>
            <w:r>
              <w:rPr>
                <w:webHidden/>
              </w:rPr>
              <w:instrText>PAGEREF _Toc91764505 \h</w:instrText>
            </w:r>
            <w:r>
              <w:rPr>
                <w:webHidden/>
              </w:rPr>
              <w:fldChar w:fldCharType="separate"/>
            </w:r>
            <w:r>
              <w:rPr>
                <w:webHidden/>
                <w:vanish w:val="false"/>
              </w:rPr>
              <w:t>2</w:t>
              <w:tab/>
              <w:t>20</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6">
            <w:r>
              <w:rPr>
                <w:webHidden/>
                <w:vanish w:val="false"/>
                <w:spacing w:val="-4"/>
              </w:rPr>
              <w:t>1.3.11.</w:t>
            </w:r>
            <w:r>
              <w:rPr/>
              <w:t xml:space="preserve"> Перспективные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r>
              <w:rPr>
                <w:webHidden/>
              </w:rPr>
              <w:fldChar w:fldCharType="begin"/>
            </w:r>
            <w:r>
              <w:rPr>
                <w:webHidden/>
              </w:rPr>
              <w:instrText>PAGEREF _Toc91764506 \h</w:instrText>
            </w:r>
            <w:r>
              <w:rPr>
                <w:webHidden/>
              </w:rPr>
              <w:fldChar w:fldCharType="separate"/>
            </w:r>
            <w:r>
              <w:rPr>
                <w:vanish w:val="false"/>
              </w:rPr>
              <w:tab/>
              <w:t>22</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7">
            <w:r>
              <w:rPr>
                <w:webHidden/>
                <w:vanish w:val="false"/>
                <w:spacing w:val="-4"/>
              </w:rPr>
              <w:t>1.3.12.</w:t>
            </w:r>
            <w:r>
              <w:rPr/>
              <w:t xml:space="preserve"> 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r>
              <w:rPr>
                <w:webHidden/>
              </w:rPr>
              <w:fldChar w:fldCharType="begin"/>
            </w:r>
            <w:r>
              <w:rPr>
                <w:webHidden/>
              </w:rPr>
              <w:instrText>PAGEREF _Toc91764507 \h</w:instrText>
            </w:r>
            <w:r>
              <w:rPr>
                <w:webHidden/>
              </w:rPr>
              <w:fldChar w:fldCharType="separate"/>
            </w:r>
            <w:r>
              <w:rPr>
                <w:vanish w:val="false"/>
              </w:rPr>
              <w:tab/>
              <w:t>23</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8">
            <w:r>
              <w:rPr>
                <w:webHidden/>
                <w:vanish w:val="false"/>
                <w:spacing w:val="-4"/>
              </w:rPr>
              <w:t>1.3.13.</w:t>
            </w:r>
            <w:r>
              <w:rPr/>
              <w:t xml:space="preserve"> Наименование организации, которая наделена статусом гарантирующей организации</w:t>
            </w:r>
            <w:r>
              <w:rPr>
                <w:webHidden/>
              </w:rPr>
              <w:fldChar w:fldCharType="begin"/>
            </w:r>
            <w:r>
              <w:rPr>
                <w:webHidden/>
              </w:rPr>
              <w:instrText>PAGEREF _Toc91764508 \h</w:instrText>
            </w:r>
            <w:r>
              <w:rPr>
                <w:webHidden/>
              </w:rPr>
              <w:fldChar w:fldCharType="separate"/>
            </w:r>
            <w:r>
              <w:rPr>
                <w:vanish w:val="false"/>
              </w:rPr>
              <w:tab/>
              <w:t>23</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09">
            <w:r>
              <w:rPr>
                <w:webHidden/>
                <w:vanish w:val="false"/>
                <w:spacing w:val="-1"/>
              </w:rPr>
              <w:t>1.4.</w:t>
            </w:r>
            <w:r>
              <w:rPr/>
              <w:t xml:space="preserve"> Предложения по строительству, реконструкции и модернизации объектов централизованных систем водоснабжения</w:t>
            </w:r>
            <w:r>
              <w:rPr>
                <w:webHidden/>
              </w:rPr>
              <w:fldChar w:fldCharType="begin"/>
            </w:r>
            <w:r>
              <w:rPr>
                <w:webHidden/>
              </w:rPr>
              <w:instrText>PAGEREF _Toc91764509 \h</w:instrText>
            </w:r>
            <w:r>
              <w:rPr>
                <w:webHidden/>
              </w:rPr>
              <w:fldChar w:fldCharType="separate"/>
            </w:r>
            <w:r>
              <w:rPr>
                <w:vanish w:val="false"/>
              </w:rPr>
              <w:tab/>
              <w:t>24</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0">
            <w:r>
              <w:rPr>
                <w:webHidden/>
                <w:vanish w:val="false"/>
                <w:spacing w:val="-4"/>
              </w:rPr>
              <w:t>1.4.1.</w:t>
            </w:r>
            <w:r>
              <w:rPr/>
              <w:t xml:space="preserve"> Перечень основных мероприятий по реализации схем водоснабжения с разбивкой по годам</w:t>
            </w:r>
            <w:r>
              <w:rPr>
                <w:webHidden/>
              </w:rPr>
              <w:fldChar w:fldCharType="begin"/>
            </w:r>
            <w:r>
              <w:rPr>
                <w:webHidden/>
              </w:rPr>
              <w:instrText>PAGEREF _Toc91764510 \h</w:instrText>
            </w:r>
            <w:r>
              <w:rPr>
                <w:webHidden/>
              </w:rPr>
              <w:fldChar w:fldCharType="separate"/>
            </w:r>
            <w:r>
              <w:rPr>
                <w:vanish w:val="false"/>
              </w:rPr>
              <w:tab/>
              <w:t>24</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1">
            <w:r>
              <w:rPr>
                <w:webHidden/>
                <w:vanish w:val="false"/>
                <w:spacing w:val="-1"/>
              </w:rPr>
              <w:t>1.5.</w:t>
            </w:r>
            <w:r>
              <w:rPr/>
              <w:t xml:space="preserve"> Экологические аспекты мероприятий по строительству, реконструкции и модернизации объектов централизованных систем водоснабжения</w:t>
            </w:r>
            <w:r>
              <w:rPr>
                <w:webHidden/>
              </w:rPr>
              <w:fldChar w:fldCharType="begin"/>
            </w:r>
            <w:r>
              <w:rPr>
                <w:webHidden/>
              </w:rPr>
              <w:instrText>PAGEREF _Toc91764511 \h</w:instrText>
            </w:r>
            <w:r>
              <w:rPr>
                <w:webHidden/>
              </w:rPr>
              <w:fldChar w:fldCharType="separate"/>
            </w:r>
            <w:r>
              <w:rPr>
                <w:vanish w:val="false"/>
              </w:rPr>
              <w:tab/>
              <w:t>25</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2">
            <w:r>
              <w:rPr>
                <w:webHidden/>
                <w:vanish w:val="false"/>
                <w:spacing w:val="-4"/>
              </w:rPr>
              <w:t>1.5.1.</w:t>
            </w:r>
            <w:r>
              <w:rPr/>
              <w:t xml:space="preserve">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Pr>
                <w:webHidden/>
              </w:rPr>
              <w:fldChar w:fldCharType="begin"/>
            </w:r>
            <w:r>
              <w:rPr>
                <w:webHidden/>
              </w:rPr>
              <w:instrText>PAGEREF _Toc91764512 \h</w:instrText>
            </w:r>
            <w:r>
              <w:rPr>
                <w:webHidden/>
              </w:rPr>
              <w:fldChar w:fldCharType="separate"/>
            </w:r>
            <w:r>
              <w:rPr>
                <w:vanish w:val="false"/>
              </w:rPr>
              <w:tab/>
              <w:t>25</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3">
            <w:r>
              <w:rPr>
                <w:webHidden/>
                <w:vanish w:val="false"/>
                <w:spacing w:val="-4"/>
              </w:rPr>
              <w:t>1.5.2.</w:t>
            </w:r>
            <w:r>
              <w:rPr/>
              <w:t xml:space="preserve"> 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Pr>
                <w:webHidden/>
              </w:rPr>
              <w:fldChar w:fldCharType="begin"/>
            </w:r>
            <w:r>
              <w:rPr>
                <w:webHidden/>
              </w:rPr>
              <w:instrText>PAGEREF _Toc91764513 \h</w:instrText>
            </w:r>
            <w:r>
              <w:rPr>
                <w:webHidden/>
              </w:rPr>
              <w:fldChar w:fldCharType="separate"/>
            </w:r>
            <w:r>
              <w:rPr>
                <w:vanish w:val="false"/>
              </w:rPr>
              <w:tab/>
              <w:t>27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4">
            <w:r>
              <w:rPr>
                <w:webHidden/>
                <w:vanish w:val="false"/>
                <w:spacing w:val="-1"/>
              </w:rPr>
              <w:t>1.6.</w:t>
            </w:r>
            <w:r>
              <w:rPr/>
              <w:t xml:space="preserve"> Оценка объемов капитальных вложений в строительство, реконструкцию и модернизацию объектов централизованных систем водоснабжения</w:t>
            </w:r>
            <w:r>
              <w:rPr>
                <w:webHidden/>
              </w:rPr>
              <w:fldChar w:fldCharType="begin"/>
            </w:r>
            <w:r>
              <w:rPr>
                <w:webHidden/>
              </w:rPr>
              <w:instrText>PAGEREF _Toc91764514 \h</w:instrText>
            </w:r>
            <w:r>
              <w:rPr>
                <w:webHidden/>
              </w:rPr>
              <w:fldChar w:fldCharType="separate"/>
            </w:r>
            <w:r>
              <w:rPr>
                <w:vanish w:val="false"/>
              </w:rPr>
              <w:tab/>
              <w:t>27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5">
            <w:r>
              <w:rPr>
                <w:webHidden/>
                <w:vanish w:val="false"/>
                <w:spacing w:val="-1"/>
              </w:rPr>
              <w:t>1.7.</w:t>
            </w:r>
            <w:r>
              <w:rPr/>
              <w:t xml:space="preserve"> Плановые значения показателей развития централизованных систем водоснабжения</w:t>
            </w:r>
            <w:r>
              <w:rPr>
                <w:webHidden/>
              </w:rPr>
              <w:fldChar w:fldCharType="begin"/>
            </w:r>
            <w:r>
              <w:rPr>
                <w:webHidden/>
              </w:rPr>
              <w:instrText>PAGEREF _Toc91764515 \h</w:instrText>
            </w:r>
            <w:r>
              <w:rPr>
                <w:webHidden/>
              </w:rPr>
              <w:fldChar w:fldCharType="separate"/>
            </w:r>
            <w:r>
              <w:rPr>
                <w:vanish w:val="false"/>
              </w:rPr>
              <w:tab/>
              <w:t>27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6">
            <w:r>
              <w:rPr>
                <w:webHidden/>
                <w:vanish w:val="false"/>
                <w:spacing w:val="-4"/>
              </w:rPr>
              <w:t>1.7.1.</w:t>
            </w:r>
            <w:r>
              <w:rPr/>
              <w:t xml:space="preserve"> Показатели качества воды</w:t>
            </w:r>
            <w:r>
              <w:rPr>
                <w:webHidden/>
              </w:rPr>
              <w:fldChar w:fldCharType="begin"/>
            </w:r>
            <w:r>
              <w:rPr>
                <w:webHidden/>
              </w:rPr>
              <w:instrText>PAGEREF _Toc91764516 \h</w:instrText>
            </w:r>
            <w:r>
              <w:rPr>
                <w:webHidden/>
              </w:rPr>
              <w:fldChar w:fldCharType="separate"/>
            </w:r>
            <w:r>
              <w:rPr>
                <w:vanish w:val="false"/>
              </w:rPr>
              <w:tab/>
              <w:t>27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7">
            <w:r>
              <w:rPr>
                <w:webHidden/>
                <w:vanish w:val="false"/>
                <w:spacing w:val="-4"/>
              </w:rPr>
              <w:t>1.7.2.</w:t>
            </w:r>
            <w:r>
              <w:rPr/>
              <w:t xml:space="preserve"> Показатели надежности и бесперебойности водоснабжения</w:t>
            </w:r>
            <w:r>
              <w:rPr>
                <w:webHidden/>
              </w:rPr>
              <w:fldChar w:fldCharType="begin"/>
            </w:r>
            <w:r>
              <w:rPr>
                <w:webHidden/>
              </w:rPr>
              <w:instrText>PAGEREF _Toc91764517 \h</w:instrText>
            </w:r>
            <w:r>
              <w:rPr>
                <w:webHidden/>
              </w:rPr>
              <w:fldChar w:fldCharType="separate"/>
            </w:r>
            <w:r>
              <w:rPr>
                <w:vanish w:val="false"/>
              </w:rPr>
              <w:tab/>
              <w:t>27</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8">
            <w:r>
              <w:rPr>
                <w:webHidden/>
                <w:vanish w:val="false"/>
                <w:spacing w:val="-1"/>
              </w:rPr>
              <w:t>1.8.</w:t>
            </w:r>
            <w:r>
              <w:rPr/>
              <w:t xml:space="preserve">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Pr>
                <w:webHidden/>
              </w:rPr>
              <w:fldChar w:fldCharType="begin"/>
            </w:r>
            <w:r>
              <w:rPr>
                <w:webHidden/>
              </w:rPr>
              <w:instrText>PAGEREF _Toc91764518 \h</w:instrText>
            </w:r>
            <w:r>
              <w:rPr>
                <w:webHidden/>
              </w:rPr>
              <w:fldChar w:fldCharType="separate"/>
            </w:r>
            <w:r>
              <w:rPr>
                <w:vanish w:val="false"/>
              </w:rPr>
              <w:tab/>
              <w:t>28</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19">
            <w:r>
              <w:rPr>
                <w:webHidden/>
              </w:rPr>
              <w:fldChar w:fldCharType="begin"/>
            </w:r>
            <w:r>
              <w:rPr>
                <w:webHidden/>
              </w:rPr>
              <w:instrText>PAGEREF _Toc91764519 \h</w:instrText>
            </w:r>
            <w:r>
              <w:rPr>
                <w:webHidden/>
              </w:rPr>
              <w:fldChar w:fldCharType="separate"/>
            </w:r>
            <w:r>
              <w:rPr>
                <w:webHidden/>
                <w:vanish w:val="false"/>
              </w:rPr>
              <w:t>2. Водоотведение.</w:t>
              <w:tab/>
              <w:t>29</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0">
            <w:r>
              <w:rPr>
                <w:webHidden/>
              </w:rPr>
              <w:fldChar w:fldCharType="begin"/>
            </w:r>
            <w:r>
              <w:rPr>
                <w:webHidden/>
              </w:rPr>
              <w:instrText>PAGEREF _Toc91764520 \h</w:instrText>
            </w:r>
            <w:r>
              <w:rPr>
                <w:webHidden/>
              </w:rPr>
              <w:fldChar w:fldCharType="separate"/>
            </w:r>
            <w:r>
              <w:rPr>
                <w:webHidden/>
                <w:vanish w:val="false"/>
              </w:rPr>
              <w:t>2.1 Существующее положение в сфере водоотведения муниципального образования</w:t>
              <w:tab/>
              <w:t>29</w:t>
            </w:r>
            <w:r>
              <w:rPr>
                <w:webHidden/>
              </w:rPr>
              <w:fldChar w:fldCharType="end"/>
            </w:r>
          </w:hyperlink>
        </w:p>
        <w:p>
          <w:pPr>
            <w:pStyle w:val="21"/>
            <w:tabs>
              <w:tab w:val="clear" w:pos="720"/>
              <w:tab w:val="left" w:pos="1100" w:leader="none"/>
              <w:tab w:val="right" w:pos="9632" w:leader="dot"/>
            </w:tabs>
            <w:rPr>
              <w:rFonts w:ascii="Calibri" w:hAnsi="Calibri" w:eastAsia="" w:cs="" w:asciiTheme="minorHAnsi" w:cstheme="minorBidi" w:eastAsiaTheme="minorEastAsia" w:hAnsiTheme="minorHAnsi"/>
              <w:lang w:bidi="ar-SA"/>
            </w:rPr>
          </w:pPr>
          <w:hyperlink w:anchor="_Toc91764521">
            <w:r>
              <w:rPr>
                <w:webHidden/>
                <w:vanish w:val="false"/>
              </w:rPr>
              <w:t>2.1.1</w:t>
            </w:r>
            <w:r>
              <w:rPr>
                <w:rFonts w:eastAsia="" w:cs="" w:ascii="Calibri" w:hAnsi="Calibri" w:asciiTheme="minorHAnsi" w:cstheme="minorBidi" w:eastAsiaTheme="minorEastAsia" w:hAnsiTheme="minorHAnsi"/>
                <w:lang w:bidi="ar-SA"/>
              </w:rPr>
              <w:tab/>
            </w:r>
            <w:r>
              <w:rPr/>
              <w:t>Описание структуры системы сбора, очистки и отведения сточных вод муниципального образования.</w:t>
            </w:r>
            <w:r>
              <w:rPr>
                <w:webHidden/>
              </w:rPr>
              <w:fldChar w:fldCharType="begin"/>
            </w:r>
            <w:r>
              <w:rPr>
                <w:webHidden/>
              </w:rPr>
              <w:instrText>PAGEREF _Toc91764521 \h</w:instrText>
            </w:r>
            <w:r>
              <w:rPr>
                <w:webHidden/>
              </w:rPr>
              <w:fldChar w:fldCharType="separate"/>
            </w:r>
            <w:r>
              <w:rPr>
                <w:vanish w:val="false"/>
              </w:rPr>
              <w:tab/>
              <w:t>29</w:t>
            </w:r>
            <w:r>
              <w:rPr>
                <w:webHidden/>
              </w:rPr>
              <w:fldChar w:fldCharType="end"/>
            </w:r>
          </w:hyperlink>
        </w:p>
        <w:p>
          <w:pPr>
            <w:pStyle w:val="21"/>
            <w:tabs>
              <w:tab w:val="clear" w:pos="720"/>
              <w:tab w:val="right" w:pos="9632" w:leader="dot"/>
            </w:tabs>
            <w:rPr>
              <w:rFonts w:ascii="Calibri" w:hAnsi="Calibri" w:eastAsia="" w:cs="" w:asciiTheme="minorHAnsi" w:cstheme="minorBidi" w:eastAsiaTheme="minorEastAsia" w:hAnsiTheme="minorHAnsi"/>
              <w:lang w:bidi="ar-SA"/>
            </w:rPr>
          </w:pPr>
          <w:hyperlink w:anchor="_Toc91764522">
            <w:r>
              <w:rPr>
                <w:webHidden/>
              </w:rPr>
              <w:fldChar w:fldCharType="begin"/>
            </w:r>
            <w:r>
              <w:rPr>
                <w:webHidden/>
              </w:rPr>
              <w:instrText>PAGEREF _Toc91764522 \h</w:instrText>
            </w:r>
            <w:r>
              <w:rPr>
                <w:webHidden/>
              </w:rPr>
              <w:fldChar w:fldCharType="separate"/>
            </w:r>
            <w:r>
              <w:rPr>
                <w:webHidden/>
                <w:vanish w:val="false"/>
              </w:rPr>
              <w:t>2.1.2 Описание существующих канализационных очистных сооружений</w:t>
              <w:tab/>
              <w:t>29</w:t>
            </w:r>
            <w:r>
              <w:rPr>
                <w:webHidden/>
              </w:rPr>
              <w:fldChar w:fldCharType="end"/>
            </w:r>
          </w:hyperlink>
        </w:p>
        <w:p>
          <w:pPr>
            <w:pStyle w:val="21"/>
            <w:tabs>
              <w:tab w:val="clear" w:pos="720"/>
              <w:tab w:val="right" w:pos="9632" w:leader="dot"/>
            </w:tabs>
            <w:rPr>
              <w:rFonts w:ascii="Calibri" w:hAnsi="Calibri" w:eastAsia="" w:cs="" w:asciiTheme="minorHAnsi" w:cstheme="minorBidi" w:eastAsiaTheme="minorEastAsia" w:hAnsiTheme="minorHAnsi"/>
              <w:lang w:bidi="ar-SA"/>
            </w:rPr>
          </w:pPr>
          <w:hyperlink w:anchor="_Toc91764523">
            <w:r>
              <w:rPr>
                <w:webHidden/>
              </w:rPr>
              <w:fldChar w:fldCharType="begin"/>
            </w:r>
            <w:r>
              <w:rPr>
                <w:webHidden/>
              </w:rPr>
              <w:instrText>PAGEREF _Toc91764523 \h</w:instrText>
            </w:r>
            <w:r>
              <w:rPr>
                <w:webHidden/>
              </w:rPr>
              <w:fldChar w:fldCharType="separate"/>
            </w:r>
            <w:r>
              <w:rPr>
                <w:webHidden/>
                <w:vanish w:val="false"/>
              </w:rPr>
              <w:t>2.1.3 Описание технологических зон водоотведения</w:t>
              <w:tab/>
              <w:t>29</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4">
            <w:r>
              <w:rPr>
                <w:webHidden/>
              </w:rPr>
              <w:fldChar w:fldCharType="begin"/>
            </w:r>
            <w:r>
              <w:rPr>
                <w:webHidden/>
              </w:rPr>
              <w:instrText>PAGEREF _Toc91764524 \h</w:instrText>
            </w:r>
            <w:r>
              <w:rPr>
                <w:webHidden/>
              </w:rPr>
              <w:fldChar w:fldCharType="separate"/>
            </w:r>
            <w:r>
              <w:rPr>
                <w:webHidden/>
                <w:vanish w:val="false"/>
              </w:rPr>
              <w:t>2.1.4. Описание состояния и функционирования канализационных коллекторов и сетей, и сооружений на них</w:t>
              <w:tab/>
              <w:t>31</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5">
            <w:r>
              <w:rPr>
                <w:webHidden/>
              </w:rPr>
              <w:fldChar w:fldCharType="begin"/>
            </w:r>
            <w:r>
              <w:rPr>
                <w:webHidden/>
              </w:rPr>
              <w:instrText>PAGEREF _Toc91764525 \h</w:instrText>
            </w:r>
            <w:r>
              <w:rPr>
                <w:webHidden/>
              </w:rPr>
              <w:fldChar w:fldCharType="separate"/>
            </w:r>
            <w:r>
              <w:rPr>
                <w:webHidden/>
                <w:vanish w:val="false"/>
              </w:rPr>
              <w:t>2.1.5. Оценка безопасности и надежности централизованных систем водоотведения и их управляемости</w:t>
              <w:tab/>
              <w:t>32</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6">
            <w:r>
              <w:rPr>
                <w:webHidden/>
              </w:rPr>
              <w:fldChar w:fldCharType="begin"/>
            </w:r>
            <w:r>
              <w:rPr>
                <w:webHidden/>
              </w:rPr>
              <w:instrText>PAGEREF _Toc91764526 \h</w:instrText>
            </w:r>
            <w:r>
              <w:rPr>
                <w:webHidden/>
              </w:rPr>
              <w:fldChar w:fldCharType="separate"/>
            </w:r>
            <w:r>
              <w:rPr>
                <w:webHidden/>
                <w:vanish w:val="false"/>
              </w:rPr>
              <w:t>2.1.6. Анализ территорий муниципального образования, неохваченных централизованной системой водоотведения</w:t>
              <w:tab/>
              <w:t>33</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7">
            <w:r>
              <w:rPr>
                <w:webHidden/>
              </w:rPr>
              <w:fldChar w:fldCharType="begin"/>
            </w:r>
            <w:r>
              <w:rPr>
                <w:webHidden/>
              </w:rPr>
              <w:instrText>PAGEREF _Toc91764527 \h</w:instrText>
            </w:r>
            <w:r>
              <w:rPr>
                <w:webHidden/>
              </w:rPr>
              <w:fldChar w:fldCharType="separate"/>
            </w:r>
            <w:r>
              <w:rPr>
                <w:webHidden/>
                <w:vanish w:val="false"/>
              </w:rPr>
              <w:t>2.1.7. Описание существующих технических и технологических проблем в водоотведении муниципального образования</w:t>
              <w:tab/>
              <w:t>33</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8">
            <w:r>
              <w:rPr>
                <w:webHidden/>
              </w:rPr>
              <w:fldChar w:fldCharType="begin"/>
            </w:r>
            <w:r>
              <w:rPr>
                <w:webHidden/>
              </w:rPr>
              <w:instrText>PAGEREF _Toc91764528 \h</w:instrText>
            </w:r>
            <w:r>
              <w:rPr>
                <w:webHidden/>
              </w:rPr>
              <w:fldChar w:fldCharType="separate"/>
            </w:r>
            <w:r>
              <w:rPr>
                <w:webHidden/>
                <w:vanish w:val="false"/>
              </w:rPr>
              <w:t>2.2. Балансы сточных вод</w:t>
              <w:tab/>
              <w:t>33</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29">
            <w:r>
              <w:rPr>
                <w:webHidden/>
              </w:rPr>
              <w:fldChar w:fldCharType="begin"/>
            </w:r>
            <w:r>
              <w:rPr>
                <w:webHidden/>
              </w:rPr>
              <w:instrText>PAGEREF _Toc91764529 \h</w:instrText>
            </w:r>
            <w:r>
              <w:rPr>
                <w:webHidden/>
              </w:rPr>
              <w:fldChar w:fldCharType="separate"/>
            </w:r>
            <w:r>
              <w:rPr>
                <w:webHidden/>
                <w:vanish w:val="false"/>
              </w:rPr>
              <w:t>2.2.1. Существующие балансы производительности сооружений системы водоотведения</w:t>
              <w:tab/>
              <w:t>33</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0">
            <w:r>
              <w:rPr>
                <w:webHidden/>
              </w:rPr>
              <w:fldChar w:fldCharType="begin"/>
            </w:r>
            <w:r>
              <w:rPr>
                <w:webHidden/>
              </w:rPr>
              <w:instrText>PAGEREF _Toc91764530 \h</w:instrText>
            </w:r>
            <w:r>
              <w:rPr>
                <w:webHidden/>
              </w:rPr>
              <w:fldChar w:fldCharType="separate"/>
            </w:r>
            <w:r>
              <w:rPr>
                <w:webHidden/>
                <w:vanish w:val="false"/>
              </w:rPr>
              <w:t>2.2.2 Оценка фактического притока неорганизованного стока</w:t>
              <w:tab/>
              <w:t>34</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1">
            <w:r>
              <w:rPr>
                <w:webHidden/>
              </w:rPr>
              <w:fldChar w:fldCharType="begin"/>
            </w:r>
            <w:r>
              <w:rPr>
                <w:webHidden/>
              </w:rPr>
              <w:instrText>PAGEREF _Toc91764531 \h</w:instrText>
            </w:r>
            <w:r>
              <w:rPr>
                <w:webHidden/>
              </w:rPr>
              <w:fldChar w:fldCharType="separate"/>
            </w:r>
            <w:r>
              <w:rPr>
                <w:webHidden/>
                <w:vanish w:val="false"/>
              </w:rPr>
              <w:t>2.2.3 Описание системы коммерческого учета принимаемых сточных вод</w:t>
              <w:tab/>
              <w:t>34</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2">
            <w:r>
              <w:rPr>
                <w:webHidden/>
              </w:rPr>
              <w:fldChar w:fldCharType="begin"/>
            </w:r>
            <w:r>
              <w:rPr>
                <w:webHidden/>
              </w:rPr>
              <w:instrText>PAGEREF _Toc91764532 \h</w:instrText>
            </w:r>
            <w:r>
              <w:rPr>
                <w:webHidden/>
              </w:rPr>
              <w:fldChar w:fldCharType="separate"/>
            </w:r>
            <w:r>
              <w:rPr>
                <w:webHidden/>
                <w:vanish w:val="false"/>
              </w:rPr>
              <w:t>2.3. Прогноз объема сточных вод</w:t>
              <w:tab/>
              <w:t>34</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3">
            <w:r>
              <w:rPr>
                <w:webHidden/>
              </w:rPr>
              <w:fldChar w:fldCharType="begin"/>
            </w:r>
            <w:r>
              <w:rPr>
                <w:webHidden/>
              </w:rPr>
              <w:instrText>PAGEREF _Toc91764533 \h</w:instrText>
            </w:r>
            <w:r>
              <w:rPr>
                <w:webHidden/>
              </w:rPr>
              <w:fldChar w:fldCharType="separate"/>
            </w:r>
            <w:r>
              <w:rPr>
                <w:webHidden/>
                <w:vanish w:val="false"/>
              </w:rPr>
              <w:t>2.3.1. Результаты анализа гидравлических режимов и режимов работы элементов централизованной системы водоотведения</w:t>
              <w:tab/>
              <w:t>34</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4">
            <w:r>
              <w:rPr>
                <w:webHidden/>
              </w:rPr>
              <w:fldChar w:fldCharType="begin"/>
            </w:r>
            <w:r>
              <w:rPr>
                <w:webHidden/>
              </w:rPr>
              <w:instrText>PAGEREF _Toc91764534 \h</w:instrText>
            </w:r>
            <w:r>
              <w:rPr>
                <w:webHidden/>
              </w:rPr>
              <w:fldChar w:fldCharType="separate"/>
            </w:r>
            <w:r>
              <w:rPr>
                <w:webHidden/>
                <w:vanish w:val="false"/>
              </w:rPr>
              <w:t>2.3.2 Анализ резервов производственных мощностей и возможности расширения зоны действия очистных сооружений с наличием резерва в зонах дефицита</w:t>
              <w:tab/>
              <w:t>35</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5">
            <w:r>
              <w:rPr>
                <w:webHidden/>
              </w:rPr>
              <w:fldChar w:fldCharType="begin"/>
            </w:r>
            <w:r>
              <w:rPr>
                <w:webHidden/>
              </w:rPr>
              <w:instrText>PAGEREF _Toc91764535 \h</w:instrText>
            </w:r>
            <w:r>
              <w:rPr>
                <w:webHidden/>
              </w:rPr>
              <w:fldChar w:fldCharType="separate"/>
            </w:r>
            <w:r>
              <w:rPr>
                <w:webHidden/>
                <w:vanish w:val="false"/>
              </w:rPr>
              <w:t>2.3.3 Сведения о фактическом и ожидаемом поступлении в централизованную систему водоотведения сточных вод.</w:t>
              <w:tab/>
              <w:t>35</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6">
            <w:r>
              <w:rPr>
                <w:webHidden/>
              </w:rPr>
              <w:fldChar w:fldCharType="begin"/>
            </w:r>
            <w:r>
              <w:rPr>
                <w:webHidden/>
              </w:rPr>
              <w:instrText>PAGEREF _Toc91764536 \h</w:instrText>
            </w:r>
            <w:r>
              <w:rPr>
                <w:webHidden/>
              </w:rPr>
              <w:fldChar w:fldCharType="separate"/>
            </w:r>
            <w:r>
              <w:rPr>
                <w:webHidden/>
                <w:vanish w:val="false"/>
              </w:rPr>
              <w:t>2.3.4. Структура водоотведения с территориальной разбивкой по зонам действия очистных сооружений</w:t>
              <w:tab/>
              <w:t>35</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7">
            <w:r>
              <w:rPr>
                <w:webHidden/>
              </w:rPr>
              <w:fldChar w:fldCharType="begin"/>
            </w:r>
            <w:r>
              <w:rPr>
                <w:webHidden/>
              </w:rPr>
              <w:instrText>PAGEREF _Toc91764537 \h</w:instrText>
            </w:r>
            <w:r>
              <w:rPr>
                <w:webHidden/>
              </w:rPr>
              <w:fldChar w:fldCharType="separate"/>
            </w:r>
            <w:r>
              <w:rPr>
                <w:webHidden/>
                <w:vanish w:val="false"/>
              </w:rPr>
              <w:t>2.3.5 Расчет требуемой мощности очистных сооружений</w:t>
              <w:tab/>
              <w:t>36</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8">
            <w:r>
              <w:rPr>
                <w:webHidden/>
              </w:rPr>
              <w:fldChar w:fldCharType="begin"/>
            </w:r>
            <w:r>
              <w:rPr>
                <w:webHidden/>
              </w:rPr>
              <w:instrText>PAGEREF _Toc91764538 \h</w:instrText>
            </w:r>
            <w:r>
              <w:rPr>
                <w:webHidden/>
              </w:rPr>
              <w:fldChar w:fldCharType="separate"/>
            </w:r>
            <w:r>
              <w:rPr>
                <w:webHidden/>
                <w:vanish w:val="false"/>
              </w:rPr>
              <w:t>2.4 Предложения по строительству, реконструкции и модернизации объектов централизованных систем водоотведения.</w:t>
              <w:tab/>
              <w:t>36</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39">
            <w:r>
              <w:rPr>
                <w:webHidden/>
              </w:rPr>
              <w:fldChar w:fldCharType="begin"/>
            </w:r>
            <w:r>
              <w:rPr>
                <w:webHidden/>
              </w:rPr>
              <w:instrText>PAGEREF _Toc91764539 \h</w:instrText>
            </w:r>
            <w:r>
              <w:rPr>
                <w:webHidden/>
              </w:rPr>
              <w:fldChar w:fldCharType="separate"/>
            </w:r>
            <w:r>
              <w:rPr>
                <w:webHidden/>
                <w:vanish w:val="false"/>
              </w:rPr>
              <w:t>2.4.1 Сведения об объектах, планируемых к новому строительству для обеспечения транспортировки и очистки.</w:t>
              <w:tab/>
              <w:t>36</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0">
            <w:r>
              <w:rPr>
                <w:webHidden/>
              </w:rPr>
              <w:fldChar w:fldCharType="begin"/>
            </w:r>
            <w:r>
              <w:rPr>
                <w:webHidden/>
              </w:rPr>
              <w:instrText>PAGEREF _Toc91764540 \h</w:instrText>
            </w:r>
            <w:r>
              <w:rPr>
                <w:webHidden/>
              </w:rPr>
              <w:fldChar w:fldCharType="separate"/>
            </w:r>
            <w:r>
              <w:rPr>
                <w:webHidden/>
                <w:vanish w:val="false"/>
              </w:rPr>
              <w:t>2.4.2 Сведения о действующих объектах, планируемых к реконструкции для обеспечения транспортировки и очистки</w:t>
              <w:tab/>
              <w:t>39</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1">
            <w:r>
              <w:rPr>
                <w:webHidden/>
              </w:rPr>
              <w:fldChar w:fldCharType="begin"/>
            </w:r>
            <w:r>
              <w:rPr>
                <w:webHidden/>
              </w:rPr>
              <w:instrText>PAGEREF _Toc91764541 \h</w:instrText>
            </w:r>
            <w:r>
              <w:rPr>
                <w:webHidden/>
              </w:rPr>
              <w:fldChar w:fldCharType="separate"/>
            </w:r>
            <w:r>
              <w:rPr>
                <w:webHidden/>
                <w:vanish w:val="false"/>
              </w:rPr>
              <w:t>2.4.3 Сведения о действующих объектах, планируемых к выводу из эксплуатации</w:t>
              <w:tab/>
              <w:t>39</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2">
            <w:r>
              <w:rPr>
                <w:webHidden/>
              </w:rPr>
              <w:fldChar w:fldCharType="begin"/>
            </w:r>
            <w:r>
              <w:rPr>
                <w:webHidden/>
              </w:rPr>
              <w:instrText>PAGEREF _Toc91764542 \h</w:instrText>
            </w:r>
            <w:r>
              <w:rPr>
                <w:webHidden/>
              </w:rPr>
              <w:fldChar w:fldCharType="separate"/>
            </w:r>
            <w:r>
              <w:rPr>
                <w:webHidden/>
                <w:vanish w:val="false"/>
              </w:rPr>
              <w:t>2.5 Экологические аспекты мероприятий по строительству и реконструкции объектов централизованной системы водоотведения</w:t>
              <w:tab/>
              <w:t>40</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3">
            <w:r>
              <w:rPr>
                <w:webHidden/>
              </w:rPr>
              <w:fldChar w:fldCharType="begin"/>
            </w:r>
            <w:r>
              <w:rPr>
                <w:webHidden/>
              </w:rPr>
              <w:instrText>PAGEREF _Toc91764543 \h</w:instrText>
            </w:r>
            <w:r>
              <w:rPr>
                <w:webHidden/>
              </w:rPr>
              <w:fldChar w:fldCharType="separate"/>
            </w:r>
            <w:r>
              <w:rPr>
                <w:webHidden/>
                <w:vanish w:val="false"/>
              </w:rPr>
              <w:t>2.5.1 Сведения о мерах по предотвращению вредного воздействия на водный бассейн предлагаемых к новому строительству и реконструкции объектов водоотведения</w:t>
              <w:tab/>
              <w:t>40</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4">
            <w:r>
              <w:rPr>
                <w:webHidden/>
              </w:rPr>
              <w:fldChar w:fldCharType="begin"/>
            </w:r>
            <w:r>
              <w:rPr>
                <w:webHidden/>
              </w:rPr>
              <w:instrText>PAGEREF _Toc91764544 \h</w:instrText>
            </w:r>
            <w:r>
              <w:rPr>
                <w:webHidden/>
              </w:rPr>
              <w:fldChar w:fldCharType="separate"/>
            </w:r>
            <w:r>
              <w:rPr>
                <w:webHidden/>
                <w:vanish w:val="false"/>
              </w:rPr>
              <w:t>2.5.2 Сведения о мерах по предотвращению вредного воздействия на водный бассейн предлагаемых к новому строительству канализационных сетей (в том числе канализационных коллекторов)</w:t>
              <w:tab/>
              <w:t>40</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5">
            <w:r>
              <w:rPr>
                <w:webHidden/>
              </w:rPr>
              <w:fldChar w:fldCharType="begin"/>
            </w:r>
            <w:r>
              <w:rPr>
                <w:webHidden/>
              </w:rPr>
              <w:instrText>PAGEREF _Toc91764545 \h</w:instrText>
            </w:r>
            <w:r>
              <w:rPr>
                <w:webHidden/>
              </w:rPr>
              <w:fldChar w:fldCharType="separate"/>
            </w:r>
            <w:r>
              <w:rPr>
                <w:webHidden/>
                <w:vanish w:val="false"/>
              </w:rPr>
              <w:t>2.5.3 Сведения о мерах по предотвращению вредного воздействия на окружающую среду, при реализации мероприятий по хранению (утилизации) осадка сточных вод.</w:t>
              <w:tab/>
              <w:t>41</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6">
            <w:r>
              <w:rPr>
                <w:webHidden/>
              </w:rPr>
              <w:fldChar w:fldCharType="begin"/>
            </w:r>
            <w:r>
              <w:rPr>
                <w:webHidden/>
              </w:rPr>
              <w:instrText>PAGEREF _Toc91764546 \h</w:instrText>
            </w:r>
            <w:r>
              <w:rPr>
                <w:webHidden/>
              </w:rPr>
              <w:fldChar w:fldCharType="separate"/>
            </w:r>
            <w:r>
              <w:rPr>
                <w:webHidden/>
                <w:vanish w:val="false"/>
              </w:rPr>
              <w:t>2.6. Перечень выявленных бесхозяйственных объектов централизованной системы водоотведения.</w:t>
              <w:tab/>
              <w:t>41</w:t>
            </w:r>
            <w:r>
              <w:rPr>
                <w:webHidden/>
              </w:rPr>
              <w:fldChar w:fldCharType="end"/>
            </w:r>
          </w:hyperlink>
        </w:p>
        <w:p>
          <w:pPr>
            <w:pStyle w:val="12"/>
            <w:tabs>
              <w:tab w:val="clear" w:pos="720"/>
              <w:tab w:val="right" w:pos="9632" w:leader="dot"/>
            </w:tabs>
            <w:rPr>
              <w:rFonts w:ascii="Calibri" w:hAnsi="Calibri" w:eastAsia="" w:cs="" w:asciiTheme="minorHAnsi" w:cstheme="minorBidi" w:eastAsiaTheme="minorEastAsia" w:hAnsiTheme="minorHAnsi"/>
              <w:lang w:bidi="ar-SA"/>
            </w:rPr>
          </w:pPr>
          <w:hyperlink w:anchor="_Toc91764547">
            <w:r>
              <w:rPr>
                <w:webHidden/>
              </w:rPr>
              <w:fldChar w:fldCharType="begin"/>
            </w:r>
            <w:r>
              <w:rPr>
                <w:webHidden/>
              </w:rPr>
              <w:instrText>PAGEREF _Toc91764547 \h</w:instrText>
            </w:r>
            <w:r>
              <w:rPr>
                <w:webHidden/>
              </w:rPr>
              <w:fldChar w:fldCharType="separate"/>
            </w:r>
            <w:r>
              <w:rPr>
                <w:webHidden/>
                <w:vanish w:val="false"/>
              </w:rPr>
              <w:t>ВЫВОДЫ И РЕКОМЕНДАЦИИ</w:t>
              <w:tab/>
              <w:t>42</w:t>
            </w:r>
            <w:r>
              <w:rPr>
                <w:webHidden/>
              </w:rPr>
              <w:fldChar w:fldCharType="end"/>
            </w:r>
          </w:hyperlink>
        </w:p>
        <w:p>
          <w:pPr>
            <w:pStyle w:val="Normal"/>
            <w:rPr/>
          </w:pPr>
          <w:r>
            <w:rPr/>
          </w:r>
          <w:r>
            <w:rPr/>
            <w:fldChar w:fldCharType="end"/>
          </w:r>
        </w:p>
        <w:p>
          <w:pPr>
            <w:sectPr>
              <w:headerReference w:type="default" r:id="rId3"/>
              <w:footerReference w:type="default" r:id="rId4"/>
              <w:type w:val="nextPage"/>
              <w:pgSz w:w="11906" w:h="16838"/>
              <w:pgMar w:left="1701" w:right="567" w:header="851" w:top="1387" w:footer="233" w:bottom="851" w:gutter="0"/>
              <w:pgNumType w:fmt="decimal"/>
              <w:formProt w:val="false"/>
              <w:textDirection w:val="lrTb"/>
              <w:docGrid w:type="default" w:linePitch="100" w:charSpace="4096"/>
            </w:sectPr>
          </w:pPr>
        </w:p>
      </w:sdtContent>
    </w:sdt>
    <w:p>
      <w:pPr>
        <w:pStyle w:val="1"/>
        <w:spacing w:before="0" w:after="0"/>
        <w:jc w:val="center"/>
        <w:rPr>
          <w:sz w:val="28"/>
        </w:rPr>
      </w:pPr>
      <w:bookmarkStart w:id="0" w:name="_Toc91764482"/>
      <w:r>
        <w:rPr/>
        <w:t>ОБЩАЯ ЧАСТЬ</w:t>
      </w:r>
      <w:bookmarkEnd w:id="0"/>
    </w:p>
    <w:p>
      <w:pPr>
        <w:pStyle w:val="Style22"/>
        <w:ind w:left="0" w:firstLine="719"/>
        <w:rPr>
          <w:sz w:val="28"/>
        </w:rPr>
      </w:pPr>
      <w:r>
        <w:rPr/>
        <w:t>Схема водоснабжения и водоотведения Чепецкого сельского поселения Кирово-Чепецкого района Кировской области утверждена постановлением администрации Кирово-Чепецкого района Кировской области от 17.12.2020 № 186.</w:t>
      </w:r>
    </w:p>
    <w:p>
      <w:pPr>
        <w:pStyle w:val="Style22"/>
        <w:ind w:left="0" w:firstLine="719"/>
        <w:rPr>
          <w:lang w:val="en-US"/>
        </w:rPr>
      </w:pPr>
      <w:r>
        <w:rPr/>
        <w:t>Нормативные ссылки:</w:t>
      </w:r>
    </w:p>
    <w:p>
      <w:pPr>
        <w:pStyle w:val="ListParagraph"/>
        <w:numPr>
          <w:ilvl w:val="0"/>
          <w:numId w:val="5"/>
        </w:numPr>
        <w:spacing w:lineRule="auto" w:line="218"/>
        <w:ind w:left="0" w:firstLine="709"/>
        <w:rPr>
          <w:sz w:val="28"/>
        </w:rPr>
      </w:pPr>
      <w:r>
        <w:rPr>
          <w:sz w:val="28"/>
        </w:rPr>
        <w:t>Федеральный закон от 7 декабря 2011 г. № 416-ФЗ «О водоснабжении и водоотведении».</w:t>
      </w:r>
    </w:p>
    <w:p>
      <w:pPr>
        <w:pStyle w:val="ListParagraph"/>
        <w:numPr>
          <w:ilvl w:val="0"/>
          <w:numId w:val="5"/>
        </w:numPr>
        <w:spacing w:lineRule="auto" w:line="218"/>
        <w:ind w:left="0" w:firstLine="709"/>
        <w:rPr>
          <w:sz w:val="28"/>
        </w:rPr>
      </w:pPr>
      <w:r>
        <w:rPr>
          <w:sz w:val="28"/>
        </w:rPr>
        <w:t>Постановление Правительства РФ от 5 сентября 2013 г. № 782 «О схемах водоснабжения и водоотведения».</w:t>
      </w:r>
    </w:p>
    <w:p>
      <w:pPr>
        <w:pStyle w:val="ListParagraph"/>
        <w:numPr>
          <w:ilvl w:val="0"/>
          <w:numId w:val="5"/>
        </w:numPr>
        <w:spacing w:lineRule="auto" w:line="235"/>
        <w:ind w:left="0" w:firstLine="709"/>
        <w:rPr>
          <w:sz w:val="28"/>
        </w:rPr>
      </w:pPr>
      <w:r>
        <w:rPr>
          <w:sz w:val="28"/>
        </w:rPr>
        <w:t>Приказ Министерства строительства и жилищно-коммунального хозяйства РФ от 17 октября 2014 г. № 640/пр «Об утверждении Методических указаний по расчету потерь горячей, питьевой, технической воды в централизованных системах водоснабжения при ее производстве и транспортировке».</w:t>
      </w:r>
    </w:p>
    <w:p>
      <w:pPr>
        <w:pStyle w:val="ListParagraph"/>
        <w:numPr>
          <w:ilvl w:val="0"/>
          <w:numId w:val="5"/>
        </w:numPr>
        <w:spacing w:lineRule="exact" w:line="310"/>
        <w:ind w:left="0" w:firstLine="709"/>
        <w:rPr>
          <w:sz w:val="28"/>
        </w:rPr>
      </w:pPr>
      <w:r>
        <w:rPr>
          <w:sz w:val="28"/>
        </w:rPr>
        <w:t>СП 31.13330.2012 Водоснабжение. Наружные сети и сооружения. Актуализированная редакция СНиП 2.04.02-84.</w:t>
      </w:r>
    </w:p>
    <w:p>
      <w:pPr>
        <w:pStyle w:val="ListParagraph"/>
        <w:numPr>
          <w:ilvl w:val="0"/>
          <w:numId w:val="5"/>
        </w:numPr>
        <w:spacing w:lineRule="exact" w:line="333"/>
        <w:ind w:left="0" w:firstLine="709"/>
        <w:rPr>
          <w:sz w:val="28"/>
        </w:rPr>
      </w:pPr>
      <w:r>
        <w:rPr>
          <w:sz w:val="28"/>
        </w:rPr>
        <w:t>«Технический регламент о требованиях пожарной безопасности» №123-ФЗ.</w:t>
      </w:r>
    </w:p>
    <w:p>
      <w:pPr>
        <w:pStyle w:val="ListParagraph"/>
        <w:numPr>
          <w:ilvl w:val="0"/>
          <w:numId w:val="5"/>
        </w:numPr>
        <w:spacing w:lineRule="exact" w:line="334"/>
        <w:ind w:left="0" w:firstLine="709"/>
        <w:rPr>
          <w:sz w:val="28"/>
        </w:rPr>
      </w:pPr>
      <w:r>
        <w:rPr>
          <w:sz w:val="28"/>
        </w:rPr>
        <w:t>СП 8.13130 «Системы противопожарной защиты. Источники наружного водоснабжения. Требования пожарной безопасности».</w:t>
      </w:r>
    </w:p>
    <w:p>
      <w:pPr>
        <w:pStyle w:val="ListParagraph"/>
        <w:numPr>
          <w:ilvl w:val="0"/>
          <w:numId w:val="5"/>
        </w:numPr>
        <w:spacing w:lineRule="auto" w:line="218"/>
        <w:ind w:left="0" w:firstLine="709"/>
        <w:rPr>
          <w:sz w:val="28"/>
        </w:rPr>
      </w:pPr>
      <w:r>
        <w:rPr>
          <w:sz w:val="28"/>
        </w:rPr>
        <w:t>СП 10.13130 «Системы противопожарной защиты. Внутренний противопожарный водопровод. Требования пожарной безопасности».</w:t>
      </w:r>
    </w:p>
    <w:p>
      <w:pPr>
        <w:pStyle w:val="Style22"/>
        <w:ind w:left="57" w:right="57" w:firstLine="707"/>
        <w:rPr>
          <w:sz w:val="28"/>
        </w:rPr>
      </w:pPr>
      <w:r>
        <w:rPr/>
        <w:t>Основные понятия:</w:t>
      </w:r>
    </w:p>
    <w:p>
      <w:pPr>
        <w:pStyle w:val="Style22"/>
        <w:ind w:left="57" w:right="57" w:firstLine="707"/>
        <w:rPr>
          <w:sz w:val="28"/>
        </w:rPr>
      </w:pPr>
      <w:r>
        <w:rPr>
          <w:b/>
          <w:i/>
        </w:rPr>
        <w:t>Схема водоснабжения и водоотведения</w:t>
      </w:r>
      <w:r>
        <w:rPr/>
        <w:t xml:space="preserve"> – совокупность графического (схемы, чертежи, планы подземных коммуникаций на основе топографо-геодезической подосновы, космо- и аэрофотосъемочные материалы) и текстового описания технико-экономического состояния централизованных систем горячего водоснабжения, холодного водоснабжения и (или) водоотведения и направлений их развития.</w:t>
      </w:r>
    </w:p>
    <w:p>
      <w:pPr>
        <w:pStyle w:val="Style22"/>
        <w:ind w:left="57" w:right="57" w:firstLine="707"/>
        <w:rPr>
          <w:sz w:val="28"/>
        </w:rPr>
      </w:pPr>
      <w:r>
        <w:rPr>
          <w:b/>
          <w:i/>
        </w:rPr>
        <w:t>Технологическая зона водоснабжения</w:t>
      </w:r>
      <w:r>
        <w:rPr/>
        <w:t xml:space="preserve">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w:t>
      </w:r>
    </w:p>
    <w:p>
      <w:pPr>
        <w:pStyle w:val="Style22"/>
        <w:ind w:left="57" w:right="57" w:firstLine="707"/>
        <w:rPr>
          <w:sz w:val="28"/>
        </w:rPr>
      </w:pPr>
      <w:r>
        <w:rPr>
          <w:b/>
          <w:i/>
        </w:rPr>
        <w:t>Технологическая зона водоотведения</w:t>
      </w:r>
      <w:r>
        <w:rPr/>
        <w:t xml:space="preserve"> – часть централизованной системы водоотведения (канализации), отведение сточных вод из которой осуществляется в водный объект через одно инженерное сооружение, предназначенное для сброса сточных вод в водный объект (выпуск сточных вод в водный объект), или несколько технологически связанных между собой инженерных сооружений, предназначенных для сброса сточных вод в водный объект (выпусков сточных вод в водный объект)..</w:t>
      </w:r>
    </w:p>
    <w:p>
      <w:pPr>
        <w:pStyle w:val="Style22"/>
        <w:ind w:left="57" w:right="57" w:firstLine="707"/>
        <w:rPr>
          <w:sz w:val="28"/>
        </w:rPr>
      </w:pPr>
      <w:r>
        <w:rPr>
          <w:b/>
          <w:i/>
        </w:rPr>
        <w:t>Эксплуатационная зона</w:t>
      </w:r>
      <w:r>
        <w:rPr/>
        <w:t xml:space="preserve">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pPr>
        <w:pStyle w:val="Style22"/>
        <w:ind w:left="57" w:right="57" w:firstLine="707"/>
        <w:rPr>
          <w:sz w:val="28"/>
        </w:rPr>
      </w:pPr>
      <w:r>
        <w:rPr/>
        <w:t>Значения иных понятий, используемых в Схеме водоснабжения и водоотведения, соответствуют принятым в нормативных правовых актах Российской Федерации.</w:t>
      </w:r>
    </w:p>
    <w:p>
      <w:pPr>
        <w:pStyle w:val="Style22"/>
        <w:ind w:left="57" w:right="57" w:firstLine="719"/>
        <w:rPr>
          <w:sz w:val="28"/>
        </w:rPr>
      </w:pPr>
      <w:r>
        <w:rPr>
          <w:sz w:val="28"/>
        </w:rPr>
      </w:r>
    </w:p>
    <w:p>
      <w:pPr>
        <w:pStyle w:val="Style22"/>
        <w:ind w:left="57" w:right="57" w:firstLine="719"/>
        <w:rPr>
          <w:sz w:val="28"/>
        </w:rPr>
      </w:pPr>
      <w:r>
        <w:rPr/>
        <w:t>Схема водоснабжения и водоотведения Чепецкого сельского поселения разработана в целях определения долгосрочной перспективы развития системы водоснабжения, обеспечения надежного водоснабжения наиболее экономичным способом при минимальном негативном воздействии на окружающую среду, а также экономического стимулирования развития систем водоснабжения и внедрения энергосберегающих технологий.</w:t>
      </w:r>
    </w:p>
    <w:p>
      <w:pPr>
        <w:pStyle w:val="Style22"/>
        <w:ind w:left="57" w:right="57" w:firstLine="719"/>
        <w:rPr>
          <w:sz w:val="28"/>
        </w:rPr>
      </w:pPr>
      <w:r>
        <w:rPr/>
        <w:t>Схема водоснабжения и водоотведения Чепецкого сельского поселения разработана с учетом требований Водного кодекса Российской Федерации, Федерального закона от 07.12.2011 № 416-ФЗ «О водоснабжении и водоотведении», СНиП 2.04.02-84* «Водоснабжение. Наружные сети и сооружения», Постановления Правительства Российской Федерации от 05.09.2013 № 782 «О схемах водоснабжения и водоотведения».</w:t>
      </w:r>
    </w:p>
    <w:p>
      <w:pPr>
        <w:pStyle w:val="Style22"/>
        <w:ind w:left="57" w:right="57" w:firstLine="719"/>
        <w:rPr>
          <w:sz w:val="28"/>
        </w:rPr>
      </w:pPr>
      <w:r>
        <w:rPr/>
        <w:t>Целью разработки Схемы водоснабжения и водоотведения Чепецкого сельского поселения является обеспечение доступности водоснабжения потребителям с использованием централизованных систем горячего водоснабжения, холодного водоснабжения (далее – централизованные системы водоснабжения) в соответствии с требованиями действующего законодательства Российской Федерации, рационального водопользования, а также развитие централизованных систем водоснабжения на основе наилучших доступных технологий и внедрение энергосберегающих технологий.</w:t>
      </w:r>
    </w:p>
    <w:p>
      <w:pPr>
        <w:pStyle w:val="Style22"/>
        <w:ind w:left="57" w:right="57" w:firstLine="719"/>
        <w:rPr>
          <w:sz w:val="28"/>
        </w:rPr>
      </w:pPr>
      <w:r>
        <w:rPr/>
        <w:t>Схема водоснабжения и водоотведения Чепецкого сельского поселения предусматривает обеспечение услугами водоснабжения земельных участков, отведенных под перспективное строительство, повышение качества предоставления коммунальных услуг, стабилизацию и снижение удельных затрат в структуре тарифов и ставок оплаты для населения, создание условий, необходимых для привлечения организаций всех организационно-правовых форм к управлению объектами коммунальной инфраструктуры, а также инвестиционных средств внебюджетных источников для модернизации объектов водоснабжения, улучшения экологической обстановки.</w:t>
      </w:r>
    </w:p>
    <w:p>
      <w:pPr>
        <w:pStyle w:val="Style22"/>
        <w:ind w:left="57" w:right="57" w:firstLine="719"/>
        <w:rPr>
          <w:sz w:val="28"/>
        </w:rPr>
      </w:pPr>
      <w:r>
        <w:rPr/>
        <w:t>Основанием для разработки актуализации схемы являются:</w:t>
      </w:r>
    </w:p>
    <w:p>
      <w:pPr>
        <w:pStyle w:val="Style22"/>
        <w:ind w:left="57" w:right="57" w:firstLine="707"/>
        <w:rPr>
          <w:sz w:val="28"/>
        </w:rPr>
      </w:pPr>
      <w:r>
        <w:rPr/>
        <w:t>При разработке и актуализации схемы водоснабжения и водоотведения Чепецкого сельского поселения Кирово-Чепецкого района Кировской области использованы материалы и информация, представленные администрацией Кирово-Чепецкого района и водоснабжающими организациями, в том числе:</w:t>
      </w:r>
    </w:p>
    <w:p>
      <w:pPr>
        <w:pStyle w:val="Style22"/>
        <w:ind w:left="57" w:right="57" w:firstLine="719"/>
        <w:rPr>
          <w:sz w:val="28"/>
        </w:rPr>
      </w:pPr>
      <w:r>
        <w:rPr/>
        <w:t>- Генеральный план Чепецкого СП;</w:t>
      </w:r>
    </w:p>
    <w:p>
      <w:pPr>
        <w:pStyle w:val="Style22"/>
        <w:ind w:left="57" w:right="57" w:firstLine="719"/>
        <w:rPr>
          <w:sz w:val="28"/>
        </w:rPr>
      </w:pPr>
      <w:r>
        <w:rPr/>
        <w:t>- Программа комплексного развития системы коммунальной инфраструктуры Чепецкого СП Кирово-Чепецкого района Кировской области на 2017 - 2022 годы;</w:t>
      </w:r>
    </w:p>
    <w:p>
      <w:pPr>
        <w:pStyle w:val="Style22"/>
        <w:ind w:left="57" w:right="57" w:firstLine="719"/>
        <w:rPr>
          <w:sz w:val="28"/>
        </w:rPr>
      </w:pPr>
      <w:r>
        <w:rPr/>
        <w:t>- Материалы водоснабжающих организаций.</w:t>
      </w:r>
    </w:p>
    <w:p>
      <w:pPr>
        <w:pStyle w:val="Style22"/>
        <w:ind w:left="57" w:right="57" w:firstLine="719"/>
        <w:rPr>
          <w:sz w:val="28"/>
        </w:rPr>
      </w:pPr>
      <w:r>
        <w:rPr>
          <w:sz w:val="28"/>
        </w:rPr>
      </w:r>
    </w:p>
    <w:p>
      <w:pPr>
        <w:pStyle w:val="1"/>
        <w:widowControl w:val="false"/>
        <w:numPr>
          <w:ilvl w:val="0"/>
          <w:numId w:val="0"/>
        </w:numPr>
        <w:suppressAutoHyphens w:val="false"/>
        <w:bidi w:val="0"/>
        <w:spacing w:before="0" w:after="0"/>
        <w:ind w:left="0" w:right="57" w:firstLine="737"/>
        <w:jc w:val="both"/>
        <w:outlineLvl w:val="0"/>
        <w:rPr>
          <w:lang w:val="en-US"/>
        </w:rPr>
      </w:pPr>
      <w:bookmarkStart w:id="1" w:name="_Toc91764483"/>
      <w:r>
        <w:rPr/>
        <w:t>1. Схема водоснабжения</w:t>
      </w:r>
      <w:bookmarkEnd w:id="1"/>
    </w:p>
    <w:p>
      <w:pPr>
        <w:pStyle w:val="1"/>
        <w:numPr>
          <w:ilvl w:val="1"/>
          <w:numId w:val="4"/>
        </w:numPr>
        <w:spacing w:before="0" w:after="0"/>
        <w:ind w:left="0" w:right="57" w:firstLine="709"/>
        <w:rPr>
          <w:lang w:val="ru-RU"/>
        </w:rPr>
      </w:pPr>
      <w:bookmarkStart w:id="2" w:name="_Toc91764484"/>
      <w:r>
        <w:rPr/>
        <w:t>Технико-экономическое состояние централизованных систем водоснабжения поселения</w:t>
      </w:r>
      <w:bookmarkEnd w:id="2"/>
    </w:p>
    <w:p>
      <w:pPr>
        <w:pStyle w:val="1"/>
        <w:numPr>
          <w:ilvl w:val="2"/>
          <w:numId w:val="3"/>
        </w:numPr>
        <w:spacing w:lineRule="auto" w:line="276" w:before="0" w:after="0"/>
        <w:ind w:left="261" w:right="57" w:firstLine="709"/>
        <w:rPr>
          <w:lang w:val="ru-RU"/>
        </w:rPr>
      </w:pPr>
      <w:bookmarkStart w:id="3" w:name="_Toc91764485"/>
      <w:r>
        <w:rPr/>
        <w:t>Описание системы и структуры водоснабжения поселения, городского округа и деление территории поселения, городского округа на эксплуатационные зоны</w:t>
      </w:r>
      <w:bookmarkEnd w:id="3"/>
    </w:p>
    <w:p>
      <w:pPr>
        <w:pStyle w:val="Style22"/>
        <w:ind w:left="57" w:right="57" w:firstLine="707"/>
        <w:rPr>
          <w:lang w:val="ru-RU"/>
        </w:rPr>
      </w:pPr>
      <w:r>
        <w:rPr/>
        <w:t>В состав Чепецкого сельского поселения на 2021 год входят 15 населенных пункта.</w:t>
      </w:r>
    </w:p>
    <w:p>
      <w:pPr>
        <w:pStyle w:val="Style22"/>
        <w:ind w:left="57" w:right="57" w:firstLine="707"/>
        <w:rPr>
          <w:lang w:val="ru-RU"/>
        </w:rPr>
      </w:pPr>
      <w:r>
        <w:rPr/>
        <w:t>Административным центром поселения является поселок Ключи.</w:t>
      </w:r>
    </w:p>
    <w:p>
      <w:pPr>
        <w:pStyle w:val="Style22"/>
        <w:ind w:left="57" w:right="57" w:firstLine="707"/>
        <w:rPr>
          <w:lang w:val="ru-RU"/>
        </w:rPr>
      </w:pPr>
      <w:r>
        <w:rPr/>
        <w:t>Общая численность населения, зарегистрированного на территории сельского поселения, составляет 2011 человека (по состоянию на 01.01.2021 г.).</w:t>
      </w:r>
    </w:p>
    <w:p>
      <w:pPr>
        <w:pStyle w:val="Style22"/>
        <w:ind w:left="57" w:right="57" w:firstLine="707"/>
        <w:rPr>
          <w:lang w:val="ru-RU"/>
        </w:rPr>
      </w:pPr>
      <w:r>
        <w:rPr>
          <w:lang w:val="ru-RU"/>
        </w:rPr>
      </w:r>
    </w:p>
    <w:p>
      <w:pPr>
        <w:pStyle w:val="Style22"/>
        <w:ind w:left="57" w:right="57" w:hanging="57"/>
        <w:rPr>
          <w:lang w:val="ru-RU"/>
        </w:rPr>
      </w:pPr>
      <w:r>
        <w:rPr/>
        <w:t>Таблица 1 – Состав и численность Чепецкого сельского поселения</w:t>
      </w:r>
    </w:p>
    <w:tbl>
      <w:tblPr>
        <w:tblW w:w="9649" w:type="dxa"/>
        <w:jc w:val="left"/>
        <w:tblInd w:w="0" w:type="dxa"/>
        <w:tblCellMar>
          <w:top w:w="0" w:type="dxa"/>
          <w:left w:w="10" w:type="dxa"/>
          <w:bottom w:w="0" w:type="dxa"/>
          <w:right w:w="10" w:type="dxa"/>
        </w:tblCellMar>
        <w:tblLook w:val="0000"/>
      </w:tblPr>
      <w:tblGrid>
        <w:gridCol w:w="567"/>
        <w:gridCol w:w="4546"/>
        <w:gridCol w:w="2267"/>
        <w:gridCol w:w="2268"/>
      </w:tblGrid>
      <w:tr>
        <w:trPr>
          <w:trHeight w:val="523" w:hRule="exact"/>
        </w:trPr>
        <w:tc>
          <w:tcPr>
            <w:tcW w:w="567"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4546"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4535"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Численность населения</w:t>
            </w:r>
            <w:r>
              <w:rPr/>
              <w:t xml:space="preserve">, </w:t>
            </w:r>
            <w:r>
              <w:rPr>
                <w:lang w:val="ru-RU"/>
              </w:rPr>
              <w:t>человек</w:t>
            </w:r>
          </w:p>
        </w:tc>
      </w:tr>
      <w:tr>
        <w:trPr>
          <w:trHeight w:val="349" w:hRule="exact"/>
        </w:trPr>
        <w:tc>
          <w:tcPr>
            <w:tcW w:w="567" w:type="dxa"/>
            <w:vMerge w:val="continue"/>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rPr>
                <w:lang w:val="ru-RU"/>
              </w:rPr>
            </w:pPr>
            <w:r>
              <w:rPr>
                <w:lang w:val="ru-RU"/>
              </w:rPr>
            </w:r>
          </w:p>
        </w:tc>
        <w:tc>
          <w:tcPr>
            <w:tcW w:w="4546" w:type="dxa"/>
            <w:vMerge w:val="continue"/>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2010 год</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2017 год</w:t>
            </w:r>
          </w:p>
        </w:tc>
      </w:tr>
      <w:tr>
        <w:trPr>
          <w:trHeight w:val="371" w:hRule="exact"/>
        </w:trPr>
        <w:tc>
          <w:tcPr>
            <w:tcW w:w="9648" w:type="dxa"/>
            <w:gridSpan w:val="4"/>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поселок Ключи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977</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911</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2.</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Басиха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8</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21</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3.</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Белые Чежеги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19</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4.</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Ефимовцы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4</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5.</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Каркино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16</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46</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6.</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Лебеди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11</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7.</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Ореховцы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64</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120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8.</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Пелевичи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62</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105</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9.</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eastAsia="Calibri" w:cs="Times New Roman" w:ascii="Times New Roman" w:hAnsi="Times New Roman"/>
                <w:color w:val="000000"/>
                <w:kern w:val="0"/>
                <w:sz w:val="28"/>
                <w:szCs w:val="28"/>
                <w:lang w:val="ru-RU" w:eastAsia="ru-RU" w:bidi="ar-SA"/>
              </w:rPr>
              <w:t>поселок</w:t>
            </w:r>
            <w:r>
              <w:rPr>
                <w:rFonts w:cs="Times New Roman" w:ascii="Times New Roman" w:hAnsi="Times New Roman"/>
                <w:sz w:val="28"/>
                <w:szCs w:val="28"/>
              </w:rPr>
              <w:t xml:space="preserve"> Перекоп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285</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390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10.</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Поповщина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32</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31</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11.</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поселок Пригородный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678</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705</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12.</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Прохоры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16</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13.</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Салтыки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60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78</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14.</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Ситники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15.</w:t>
            </w:r>
          </w:p>
        </w:tc>
        <w:tc>
          <w:tcPr>
            <w:tcW w:w="4546"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Default"/>
              <w:rPr>
                <w:rFonts w:ascii="Times New Roman" w:hAnsi="Times New Roman" w:cs="Times New Roman"/>
                <w:sz w:val="28"/>
                <w:szCs w:val="28"/>
              </w:rPr>
            </w:pPr>
            <w:r>
              <w:rPr>
                <w:rFonts w:cs="Times New Roman" w:ascii="Times New Roman" w:hAnsi="Times New Roman"/>
                <w:sz w:val="28"/>
                <w:szCs w:val="28"/>
              </w:rPr>
              <w:t xml:space="preserve">деревня Черные Чежеги </w:t>
            </w:r>
          </w:p>
          <w:p>
            <w:pPr>
              <w:pStyle w:val="Style26"/>
              <w:spacing w:lineRule="auto" w:line="240"/>
              <w:ind w:left="57" w:right="57" w:hanging="0"/>
              <w:rPr>
                <w:lang w:val="ru-RU"/>
              </w:rPr>
            </w:pPr>
            <w:r>
              <w:rPr>
                <w:lang w:val="ru-RU"/>
              </w:rPr>
            </w:r>
          </w:p>
        </w:tc>
        <w:tc>
          <w:tcPr>
            <w:tcW w:w="226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w:t>
            </w:r>
          </w:p>
        </w:tc>
        <w:tc>
          <w:tcPr>
            <w:tcW w:w="2268"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9</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4546"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22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iCs/>
                <w:lang w:val="ru-RU"/>
              </w:rPr>
            </w:pPr>
            <w:r>
              <w:rPr>
                <w:iCs/>
                <w:lang w:val="ru-RU"/>
              </w:rPr>
              <w:t>2210</w:t>
            </w:r>
          </w:p>
        </w:tc>
        <w:tc>
          <w:tcPr>
            <w:tcW w:w="2268"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2470</w:t>
            </w:r>
          </w:p>
        </w:tc>
      </w:tr>
    </w:tbl>
    <w:p>
      <w:pPr>
        <w:pStyle w:val="Style22"/>
        <w:ind w:left="0" w:right="57" w:firstLine="709"/>
        <w:rPr>
          <w:lang w:val="ru-RU"/>
        </w:rPr>
      </w:pPr>
      <w:r>
        <w:rPr>
          <w:lang w:val="ru-RU"/>
        </w:rPr>
      </w:r>
    </w:p>
    <w:p>
      <w:pPr>
        <w:pStyle w:val="Style22"/>
        <w:ind w:left="0" w:right="57" w:firstLine="709"/>
        <w:rPr>
          <w:lang w:val="ru-RU"/>
        </w:rPr>
      </w:pPr>
      <w:r>
        <w:rPr/>
        <w:t xml:space="preserve">Административный центр - посёлок Ключи. Северной границей поселения служит граница с Шиховским сельским поселением Слободского района и муниципальным образованием г. Кирово-Чепецк, восточной - граница с Просницким сельским поселением, южной - граница с Фатеевским сельским поселением; западной – граница с Кстининским сельским поселением Кирово-Чепецкого района. </w:t>
      </w:r>
    </w:p>
    <w:p>
      <w:pPr>
        <w:pStyle w:val="Style22"/>
        <w:ind w:left="0" w:right="57" w:firstLine="709"/>
        <w:rPr>
          <w:lang w:val="ru-RU"/>
        </w:rPr>
      </w:pPr>
      <w:r>
        <w:rPr>
          <w:lang w:val="ru-RU"/>
        </w:rPr>
      </w:r>
    </w:p>
    <w:p>
      <w:pPr>
        <w:pStyle w:val="Style22"/>
        <w:ind w:left="0" w:right="57" w:firstLine="709"/>
        <w:rPr>
          <w:lang w:val="ru-RU"/>
        </w:rPr>
      </w:pPr>
      <w:r>
        <w:rPr>
          <w:lang w:val="ru-RU"/>
        </w:rPr>
      </w:r>
    </w:p>
    <w:p>
      <w:pPr>
        <w:pStyle w:val="Style22"/>
        <w:ind w:left="0" w:right="57" w:firstLine="709"/>
        <w:rPr>
          <w:lang w:val="ru-RU"/>
        </w:rPr>
      </w:pPr>
      <w:r>
        <w:rPr>
          <w:lang w:val="ru-RU"/>
        </w:rPr>
      </w:r>
    </w:p>
    <w:p>
      <w:pPr>
        <w:pStyle w:val="1"/>
        <w:numPr>
          <w:ilvl w:val="2"/>
          <w:numId w:val="3"/>
        </w:numPr>
        <w:spacing w:lineRule="auto" w:line="276" w:before="0" w:after="0"/>
        <w:ind w:left="261" w:right="57" w:firstLine="709"/>
        <w:rPr>
          <w:lang w:val="ru-RU"/>
        </w:rPr>
      </w:pPr>
      <w:bookmarkStart w:id="4" w:name="_Toc91764486"/>
      <w:r>
        <w:rPr/>
        <w:t>Описание территории поселения, городского округа, не охваченных централизованными системами водоснабжения</w:t>
      </w:r>
      <w:bookmarkEnd w:id="4"/>
    </w:p>
    <w:p>
      <w:pPr>
        <w:pStyle w:val="Normal"/>
        <w:ind w:firstLine="709"/>
        <w:rPr>
          <w:sz w:val="28"/>
          <w:szCs w:val="28"/>
        </w:rPr>
      </w:pPr>
      <w:r>
        <w:rPr>
          <w:sz w:val="28"/>
          <w:szCs w:val="28"/>
        </w:rPr>
        <w:t>Центральным водоснабжением обеспечены: п. Ключи, п. Перекоп, п. Пелевичи и п. Пригородный.</w:t>
      </w:r>
    </w:p>
    <w:p>
      <w:pPr>
        <w:pStyle w:val="Normal"/>
        <w:rPr>
          <w:lang w:val="ru-RU"/>
        </w:rPr>
      </w:pPr>
      <w:r>
        <w:rPr>
          <w:lang w:val="ru-RU"/>
        </w:rPr>
      </w:r>
    </w:p>
    <w:p>
      <w:pPr>
        <w:pStyle w:val="1"/>
        <w:numPr>
          <w:ilvl w:val="2"/>
          <w:numId w:val="3"/>
        </w:numPr>
        <w:spacing w:lineRule="auto" w:line="276" w:before="0" w:after="0"/>
        <w:ind w:left="261" w:right="57" w:firstLine="709"/>
        <w:rPr>
          <w:lang w:val="ru-RU"/>
        </w:rPr>
      </w:pPr>
      <w:bookmarkStart w:id="5" w:name="_Toc91764487"/>
      <w:r>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водоснабжения соответственно) и перечень централизованных систем водоснабжения</w:t>
      </w:r>
      <w:bookmarkEnd w:id="5"/>
    </w:p>
    <w:p>
      <w:pPr>
        <w:pStyle w:val="Style22"/>
        <w:ind w:left="0" w:right="57" w:firstLine="709"/>
        <w:rPr>
          <w:lang w:val="ru-RU"/>
        </w:rPr>
      </w:pPr>
      <w:r>
        <w:rPr/>
        <w:t>В настоящее время водоснабжение питьевой водой Чепецкого сельского поселения организовано из поверхностного водозабора на реке Чепца и подземных источников – скважин.</w:t>
      </w:r>
    </w:p>
    <w:p>
      <w:pPr>
        <w:pStyle w:val="Style22"/>
        <w:ind w:left="0" w:right="57" w:firstLine="709"/>
        <w:rPr>
          <w:lang w:val="ru-RU"/>
        </w:rPr>
      </w:pPr>
      <w:r>
        <w:rPr/>
        <w:t>Подача до потребителя осуществляется водопроводной сетью.</w:t>
      </w:r>
    </w:p>
    <w:p>
      <w:pPr>
        <w:pStyle w:val="Style22"/>
        <w:ind w:left="0" w:right="57" w:firstLine="709"/>
        <w:rPr>
          <w:lang w:val="ru-RU"/>
        </w:rPr>
      </w:pPr>
      <w:r>
        <w:rPr/>
        <w:t xml:space="preserve">В качестве источника хозяйственно-питьевого водоснабжения п. Пригородный приняты поверхностные воды, добыча которых осуществляется с помощью водозаборного узла в г. Кирово-Чепецк (квартал Утробино) р. Чепца – левый берег на 3 км от устья и индивидуальных шахтных колодцев. </w:t>
      </w:r>
    </w:p>
    <w:p>
      <w:pPr>
        <w:pStyle w:val="Style22"/>
        <w:ind w:left="0" w:right="57" w:firstLine="709"/>
        <w:rPr>
          <w:lang w:val="ru-RU"/>
        </w:rPr>
      </w:pPr>
      <w:r>
        <w:rPr/>
        <w:t xml:space="preserve">В качестве источника хозяйственно-питьевого водоснабжения п. Ключи, д. Пелевичи и п. Перекоп приняты подземные воды, добыча которых осуществляется с помощью индивидуальных шахтных колодцев и скважин. </w:t>
      </w:r>
    </w:p>
    <w:p>
      <w:pPr>
        <w:pStyle w:val="Style22"/>
        <w:ind w:left="0" w:right="57" w:firstLine="709"/>
        <w:rPr>
          <w:lang w:val="ru-RU"/>
        </w:rPr>
      </w:pPr>
      <w:r>
        <w:rPr/>
        <w:t>Общая суммарная установленная производственная мощность скважин составляет 0,043 тыс. м</w:t>
      </w:r>
      <w:r>
        <w:rPr>
          <w:vertAlign w:val="superscript"/>
        </w:rPr>
        <w:t>3</w:t>
      </w:r>
      <w:r>
        <w:rPr/>
        <w:t xml:space="preserve">/час. </w:t>
      </w:r>
    </w:p>
    <w:p>
      <w:pPr>
        <w:pStyle w:val="Style22"/>
        <w:ind w:left="0" w:right="57" w:firstLine="709"/>
        <w:rPr>
          <w:lang w:val="ru-RU"/>
        </w:rPr>
      </w:pPr>
      <w:r>
        <w:rPr/>
        <w:t xml:space="preserve">Эксплуатацией водозаборного узла и водоочистных сооружений занимается МУП «Водоканал». </w:t>
      </w:r>
    </w:p>
    <w:p>
      <w:pPr>
        <w:pStyle w:val="Style22"/>
        <w:ind w:left="0" w:right="57" w:firstLine="709"/>
        <w:rPr>
          <w:lang w:val="ru-RU"/>
        </w:rPr>
      </w:pPr>
      <w:r>
        <w:rPr/>
        <w:t xml:space="preserve">Сведения о водоснабжении населенных пунктов представлены в таблице 2. </w:t>
      </w:r>
    </w:p>
    <w:p>
      <w:pPr>
        <w:pStyle w:val="Style22"/>
        <w:ind w:left="0" w:right="57" w:hanging="0"/>
        <w:rPr>
          <w:lang w:val="ru-RU"/>
        </w:rPr>
      </w:pPr>
      <w:r>
        <w:rPr/>
        <w:t>Таблица 2 – Состав источников водоснабжения Чепецкого сельского поселения</w:t>
      </w:r>
    </w:p>
    <w:tbl>
      <w:tblPr>
        <w:tblW w:w="9649" w:type="dxa"/>
        <w:jc w:val="left"/>
        <w:tblInd w:w="0" w:type="dxa"/>
        <w:tblCellMar>
          <w:top w:w="0" w:type="dxa"/>
          <w:left w:w="10" w:type="dxa"/>
          <w:bottom w:w="0" w:type="dxa"/>
          <w:right w:w="10" w:type="dxa"/>
        </w:tblCellMar>
        <w:tblLook w:val="0000"/>
      </w:tblPr>
      <w:tblGrid>
        <w:gridCol w:w="538"/>
        <w:gridCol w:w="2166"/>
        <w:gridCol w:w="3261"/>
        <w:gridCol w:w="3683"/>
      </w:tblGrid>
      <w:tr>
        <w:trPr>
          <w:trHeight w:val="707" w:hRule="exact"/>
        </w:trPr>
        <w:tc>
          <w:tcPr>
            <w:tcW w:w="53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szCs w:val="24"/>
                <w:lang w:val="ru-RU"/>
              </w:rPr>
            </w:pPr>
            <w:r>
              <w:rPr>
                <w:sz w:val="24"/>
                <w:szCs w:val="24"/>
              </w:rPr>
              <w:t>№</w:t>
            </w:r>
          </w:p>
          <w:p>
            <w:pPr>
              <w:pStyle w:val="Style26"/>
              <w:spacing w:lineRule="auto" w:line="240"/>
              <w:ind w:hanging="0"/>
              <w:jc w:val="center"/>
              <w:rPr>
                <w:sz w:val="24"/>
                <w:szCs w:val="24"/>
              </w:rPr>
            </w:pPr>
            <w:r>
              <w:rPr>
                <w:sz w:val="24"/>
                <w:szCs w:val="24"/>
              </w:rPr>
              <w:t>п/п</w:t>
            </w:r>
          </w:p>
        </w:tc>
        <w:tc>
          <w:tcPr>
            <w:tcW w:w="216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szCs w:val="24"/>
              </w:rPr>
            </w:pPr>
            <w:r>
              <w:rPr>
                <w:sz w:val="24"/>
                <w:szCs w:val="24"/>
                <w:lang w:val="ru-RU"/>
              </w:rPr>
              <w:t>Наименование населённого</w:t>
            </w:r>
            <w:r>
              <w:rPr>
                <w:sz w:val="24"/>
                <w:szCs w:val="24"/>
              </w:rPr>
              <w:t xml:space="preserve"> </w:t>
            </w:r>
            <w:r>
              <w:rPr>
                <w:sz w:val="24"/>
                <w:szCs w:val="24"/>
                <w:lang w:val="ru-RU"/>
              </w:rPr>
              <w:t>пункта</w:t>
            </w:r>
          </w:p>
        </w:tc>
        <w:tc>
          <w:tcPr>
            <w:tcW w:w="326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szCs w:val="24"/>
                <w:lang w:val="ru-RU"/>
              </w:rPr>
            </w:pPr>
            <w:r>
              <w:rPr>
                <w:sz w:val="24"/>
                <w:szCs w:val="24"/>
                <w:lang w:val="ru-RU"/>
              </w:rPr>
              <w:t xml:space="preserve">№ </w:t>
            </w:r>
            <w:r>
              <w:rPr>
                <w:sz w:val="24"/>
                <w:szCs w:val="24"/>
                <w:lang w:val="ru-RU"/>
              </w:rPr>
              <w:t>скважины</w:t>
            </w:r>
          </w:p>
        </w:tc>
        <w:tc>
          <w:tcPr>
            <w:tcW w:w="368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szCs w:val="24"/>
                <w:lang w:val="ru-RU"/>
              </w:rPr>
            </w:pPr>
            <w:r>
              <w:rPr>
                <w:sz w:val="24"/>
                <w:szCs w:val="24"/>
                <w:lang w:val="ru-RU"/>
              </w:rPr>
              <w:t>Примечание</w:t>
            </w:r>
          </w:p>
        </w:tc>
      </w:tr>
      <w:tr>
        <w:trPr>
          <w:trHeight w:val="2276" w:hRule="exact"/>
        </w:trPr>
        <w:tc>
          <w:tcPr>
            <w:tcW w:w="538"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sz w:val="24"/>
                <w:szCs w:val="24"/>
                <w:lang w:val="ru-RU"/>
              </w:rPr>
            </w:pPr>
            <w:r>
              <w:rPr>
                <w:sz w:val="24"/>
                <w:szCs w:val="24"/>
              </w:rPr>
              <w:t>1</w:t>
            </w:r>
            <w:r>
              <w:rPr>
                <w:sz w:val="24"/>
                <w:szCs w:val="24"/>
                <w:lang w:val="ru-RU"/>
              </w:rPr>
              <w:t>.</w:t>
            </w:r>
          </w:p>
        </w:tc>
        <w:tc>
          <w:tcPr>
            <w:tcW w:w="2166"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п. Пригородный </w:t>
            </w:r>
          </w:p>
          <w:p>
            <w:pPr>
              <w:pStyle w:val="Normal"/>
              <w:rPr>
                <w:rFonts w:eastAsia="Calibri"/>
                <w:color w:val="000000"/>
                <w:sz w:val="24"/>
                <w:szCs w:val="24"/>
              </w:rPr>
            </w:pPr>
            <w:r>
              <w:rPr>
                <w:rFonts w:eastAsia="Calibri"/>
                <w:color w:val="000000"/>
                <w:sz w:val="24"/>
                <w:szCs w:val="24"/>
              </w:rPr>
              <w:t>(МУП «Водоканал»)</w:t>
            </w:r>
          </w:p>
        </w:tc>
        <w:tc>
          <w:tcPr>
            <w:tcW w:w="3261"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Водозаборный узел на реке Чепца в г. Кирово-Чепецк. </w:t>
            </w:r>
          </w:p>
          <w:p>
            <w:pPr>
              <w:pStyle w:val="Normal"/>
              <w:rPr>
                <w:rFonts w:eastAsia="Calibri"/>
                <w:color w:val="000000"/>
                <w:sz w:val="24"/>
                <w:szCs w:val="24"/>
              </w:rPr>
            </w:pPr>
            <w:r>
              <w:rPr>
                <w:rFonts w:eastAsia="Calibri"/>
                <w:color w:val="000000"/>
                <w:sz w:val="24"/>
                <w:szCs w:val="24"/>
              </w:rPr>
              <w:t xml:space="preserve">Резервуары чистой воды. </w:t>
            </w:r>
          </w:p>
          <w:p>
            <w:pPr>
              <w:pStyle w:val="Normal"/>
              <w:rPr>
                <w:rFonts w:eastAsia="Calibri"/>
                <w:color w:val="000000"/>
                <w:sz w:val="24"/>
                <w:szCs w:val="24"/>
              </w:rPr>
            </w:pPr>
            <w:r>
              <w:rPr>
                <w:rFonts w:eastAsia="Calibri"/>
                <w:color w:val="000000"/>
                <w:sz w:val="24"/>
                <w:szCs w:val="24"/>
              </w:rPr>
              <w:t xml:space="preserve">Шахтные колодцы и индивидуальные скважины. </w:t>
            </w:r>
          </w:p>
        </w:tc>
        <w:tc>
          <w:tcPr>
            <w:tcW w:w="3683"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Водопроводная сеть, разветвленная из стального и полиэтиленового трубопровода Ø25 - 110 мм, с пожарными гидрантами. </w:t>
            </w:r>
          </w:p>
          <w:p>
            <w:pPr>
              <w:pStyle w:val="Normal"/>
              <w:rPr>
                <w:rFonts w:eastAsia="Calibri"/>
                <w:color w:val="000000"/>
                <w:sz w:val="24"/>
                <w:szCs w:val="24"/>
              </w:rPr>
            </w:pPr>
            <w:r>
              <w:rPr>
                <w:rFonts w:eastAsia="Calibri"/>
                <w:color w:val="000000"/>
                <w:sz w:val="24"/>
                <w:szCs w:val="24"/>
              </w:rPr>
              <w:t>Общая протяженность 3198 м (год прокладки – 1989, реконструкция в 2008 и 2009 г.)</w:t>
            </w:r>
          </w:p>
          <w:p>
            <w:pPr>
              <w:pStyle w:val="Normal"/>
              <w:rPr>
                <w:rFonts w:eastAsia="Calibri"/>
                <w:color w:val="000000"/>
                <w:sz w:val="24"/>
                <w:szCs w:val="24"/>
              </w:rPr>
            </w:pPr>
            <w:r>
              <w:rPr>
                <w:rFonts w:eastAsia="Calibri"/>
                <w:color w:val="000000"/>
                <w:sz w:val="24"/>
                <w:szCs w:val="24"/>
              </w:rPr>
              <w:t xml:space="preserve">Имеются вводы в дома. </w:t>
            </w:r>
          </w:p>
        </w:tc>
      </w:tr>
      <w:tr>
        <w:trPr>
          <w:trHeight w:val="1694" w:hRule="exact"/>
        </w:trPr>
        <w:tc>
          <w:tcPr>
            <w:tcW w:w="538"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4"/>
                <w:szCs w:val="24"/>
              </w:rPr>
            </w:pPr>
            <w:r>
              <w:rPr>
                <w:sz w:val="24"/>
                <w:szCs w:val="24"/>
                <w:lang w:val="en-US"/>
              </w:rPr>
              <w:t>2</w:t>
            </w:r>
            <w:r>
              <w:rPr>
                <w:sz w:val="24"/>
                <w:szCs w:val="24"/>
              </w:rPr>
              <w:t>.</w:t>
            </w:r>
          </w:p>
        </w:tc>
        <w:tc>
          <w:tcPr>
            <w:tcW w:w="2166"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п. Ключи </w:t>
            </w:r>
          </w:p>
          <w:p>
            <w:pPr>
              <w:pStyle w:val="Normal"/>
              <w:rPr>
                <w:rFonts w:eastAsia="Calibri"/>
                <w:color w:val="000000"/>
                <w:sz w:val="24"/>
                <w:szCs w:val="24"/>
              </w:rPr>
            </w:pPr>
            <w:r>
              <w:rPr/>
              <w:t>(ООО «Жилстрой-сервис»)</w:t>
            </w:r>
          </w:p>
        </w:tc>
        <w:tc>
          <w:tcPr>
            <w:tcW w:w="3261"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Артезианские скважины расположены в п. Ключи. Имеются павильоны. Зона санитарной охраны первого пояса ограждены. Есть водонапорная башня. </w:t>
            </w:r>
          </w:p>
        </w:tc>
        <w:tc>
          <w:tcPr>
            <w:tcW w:w="3683"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Водопроводная сеть, разветвленная из стального трубопровода разных диаметров. </w:t>
            </w:r>
          </w:p>
          <w:p>
            <w:pPr>
              <w:pStyle w:val="Normal"/>
              <w:rPr>
                <w:rFonts w:eastAsia="Calibri"/>
                <w:color w:val="000000"/>
                <w:sz w:val="24"/>
                <w:szCs w:val="24"/>
              </w:rPr>
            </w:pPr>
            <w:r>
              <w:rPr>
                <w:rFonts w:eastAsia="Calibri"/>
                <w:color w:val="000000"/>
                <w:sz w:val="24"/>
                <w:szCs w:val="24"/>
              </w:rPr>
              <w:t>Общая протяженность 5400 м. (год прокладки - 1979)</w:t>
            </w:r>
          </w:p>
          <w:p>
            <w:pPr>
              <w:pStyle w:val="Normal"/>
              <w:rPr>
                <w:rFonts w:eastAsia="Calibri"/>
                <w:color w:val="000000"/>
                <w:sz w:val="24"/>
                <w:szCs w:val="24"/>
              </w:rPr>
            </w:pPr>
            <w:r>
              <w:rPr>
                <w:rFonts w:eastAsia="Calibri"/>
                <w:color w:val="000000"/>
                <w:sz w:val="24"/>
                <w:szCs w:val="24"/>
              </w:rPr>
              <w:t xml:space="preserve">Имеются вводы в дома. </w:t>
            </w:r>
          </w:p>
        </w:tc>
      </w:tr>
      <w:tr>
        <w:trPr>
          <w:trHeight w:val="1422" w:hRule="exact"/>
        </w:trPr>
        <w:tc>
          <w:tcPr>
            <w:tcW w:w="538"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4"/>
                <w:szCs w:val="24"/>
              </w:rPr>
            </w:pPr>
            <w:r>
              <w:rPr>
                <w:sz w:val="24"/>
                <w:szCs w:val="24"/>
              </w:rPr>
              <w:t>3.</w:t>
            </w:r>
          </w:p>
        </w:tc>
        <w:tc>
          <w:tcPr>
            <w:tcW w:w="2166"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д. Пелевичи</w:t>
            </w:r>
          </w:p>
        </w:tc>
        <w:tc>
          <w:tcPr>
            <w:tcW w:w="3261"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Водозаборная скважина расположена в д. Пелевичи. Водонапорная башня отсутствует. </w:t>
            </w:r>
          </w:p>
        </w:tc>
        <w:tc>
          <w:tcPr>
            <w:tcW w:w="3683"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 xml:space="preserve">Водопроводная сеть, разветвленная из стального трубопровода разных диаметров. Год прокладки водопроводных сетей – 2010. </w:t>
            </w:r>
          </w:p>
          <w:p>
            <w:pPr>
              <w:pStyle w:val="Normal"/>
              <w:rPr>
                <w:rFonts w:eastAsia="Calibri"/>
                <w:color w:val="000000"/>
                <w:sz w:val="24"/>
                <w:szCs w:val="24"/>
              </w:rPr>
            </w:pPr>
            <w:r>
              <w:rPr>
                <w:rFonts w:eastAsia="Calibri"/>
                <w:color w:val="000000"/>
                <w:sz w:val="24"/>
                <w:szCs w:val="24"/>
              </w:rPr>
              <w:t>Имеются вводы в дома.</w:t>
            </w:r>
          </w:p>
        </w:tc>
      </w:tr>
      <w:tr>
        <w:trPr>
          <w:trHeight w:val="1705" w:hRule="exact"/>
        </w:trPr>
        <w:tc>
          <w:tcPr>
            <w:tcW w:w="538"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4"/>
                <w:szCs w:val="24"/>
              </w:rPr>
            </w:pPr>
            <w:r>
              <w:rPr>
                <w:sz w:val="24"/>
                <w:szCs w:val="24"/>
              </w:rPr>
              <w:t>4.</w:t>
            </w:r>
          </w:p>
        </w:tc>
        <w:tc>
          <w:tcPr>
            <w:tcW w:w="2166"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п. Перекоп</w:t>
            </w:r>
          </w:p>
          <w:p>
            <w:pPr>
              <w:pStyle w:val="Normal"/>
              <w:rPr>
                <w:rFonts w:eastAsia="Calibri"/>
                <w:color w:val="000000"/>
                <w:sz w:val="24"/>
                <w:szCs w:val="24"/>
              </w:rPr>
            </w:pPr>
            <w:r>
              <w:rPr/>
              <w:t>(ООО «Жилстрой-сервис»)</w:t>
            </w:r>
          </w:p>
        </w:tc>
        <w:tc>
          <w:tcPr>
            <w:tcW w:w="3261"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Водозаборная скважина расположена в п. Перекоп. Есть водонапорная башня.</w:t>
            </w:r>
          </w:p>
        </w:tc>
        <w:tc>
          <w:tcPr>
            <w:tcW w:w="3683" w:type="dxa"/>
            <w:tcBorders>
              <w:top w:val="single" w:sz="4" w:space="0" w:color="000000"/>
              <w:left w:val="single" w:sz="4" w:space="0" w:color="000000"/>
              <w:bottom w:val="single" w:sz="4" w:space="0" w:color="000000"/>
              <w:right w:val="single" w:sz="4" w:space="0" w:color="000000"/>
            </w:tcBorders>
            <w:shd w:color="auto" w:fill="FFFFFF" w:val="clear"/>
          </w:tcPr>
          <w:p>
            <w:pPr>
              <w:pStyle w:val="Normal"/>
              <w:rPr>
                <w:rFonts w:eastAsia="Calibri"/>
                <w:color w:val="000000"/>
                <w:sz w:val="24"/>
                <w:szCs w:val="24"/>
              </w:rPr>
            </w:pPr>
            <w:r>
              <w:rPr>
                <w:rFonts w:eastAsia="Calibri"/>
                <w:color w:val="000000"/>
                <w:sz w:val="24"/>
                <w:szCs w:val="24"/>
              </w:rPr>
              <w:t>Водопроводная сеть, разветвленная из стального трубопровода разных диаметров. Год прокладки водопроводных сетей – 1957, реконструкция в 2013 году.</w:t>
            </w:r>
          </w:p>
          <w:p>
            <w:pPr>
              <w:pStyle w:val="Normal"/>
              <w:rPr>
                <w:rFonts w:eastAsia="Calibri"/>
                <w:color w:val="000000"/>
                <w:sz w:val="24"/>
                <w:szCs w:val="24"/>
              </w:rPr>
            </w:pPr>
            <w:r>
              <w:rPr>
                <w:rFonts w:eastAsia="Calibri"/>
                <w:color w:val="000000"/>
                <w:sz w:val="24"/>
                <w:szCs w:val="24"/>
              </w:rPr>
              <w:t>Имеются вводы в дома.</w:t>
            </w:r>
          </w:p>
        </w:tc>
      </w:tr>
    </w:tbl>
    <w:p>
      <w:pPr>
        <w:pStyle w:val="Style22"/>
        <w:ind w:left="57" w:right="57" w:hanging="57"/>
        <w:rPr>
          <w:lang w:val="ru-RU"/>
        </w:rPr>
      </w:pPr>
      <w:r>
        <w:rPr>
          <w:lang w:val="ru-RU"/>
        </w:rPr>
      </w:r>
    </w:p>
    <w:p>
      <w:pPr>
        <w:pStyle w:val="Style22"/>
        <w:ind w:left="0" w:right="57" w:firstLine="709"/>
        <w:rPr>
          <w:lang w:val="ru-RU"/>
        </w:rPr>
      </w:pPr>
      <w:r>
        <w:rPr/>
        <w:t xml:space="preserve">Сведения об артезианских скважинах представлены в таблице 3. </w:t>
      </w:r>
    </w:p>
    <w:p>
      <w:pPr>
        <w:pStyle w:val="Style22"/>
        <w:ind w:left="0" w:right="57" w:firstLine="709"/>
        <w:rPr>
          <w:lang w:val="ru-RU"/>
        </w:rPr>
      </w:pPr>
      <w:r>
        <w:rPr>
          <w:lang w:val="ru-RU"/>
        </w:rPr>
      </w:r>
    </w:p>
    <w:p>
      <w:pPr>
        <w:pStyle w:val="Style22"/>
        <w:ind w:left="0" w:right="57" w:hanging="0"/>
        <w:rPr>
          <w:lang w:val="ru-RU"/>
        </w:rPr>
      </w:pPr>
      <w:r>
        <w:rPr/>
        <w:t xml:space="preserve">Таблица 3 – </w:t>
      </w:r>
      <w:r>
        <w:rPr>
          <w:color w:val="000000"/>
        </w:rPr>
        <w:t>Сведения об артезианских скважинах</w:t>
      </w:r>
    </w:p>
    <w:tbl>
      <w:tblPr>
        <w:tblW w:w="9654" w:type="dxa"/>
        <w:jc w:val="left"/>
        <w:tblInd w:w="93" w:type="dxa"/>
        <w:tblCellMar>
          <w:top w:w="0" w:type="dxa"/>
          <w:left w:w="108" w:type="dxa"/>
          <w:bottom w:w="0" w:type="dxa"/>
          <w:right w:w="108" w:type="dxa"/>
        </w:tblCellMar>
        <w:tblLook w:val="04a0"/>
      </w:tblPr>
      <w:tblGrid>
        <w:gridCol w:w="1716"/>
        <w:gridCol w:w="1700"/>
        <w:gridCol w:w="1276"/>
        <w:gridCol w:w="1559"/>
        <w:gridCol w:w="1843"/>
        <w:gridCol w:w="1559"/>
      </w:tblGrid>
      <w:tr>
        <w:trPr>
          <w:trHeight w:val="418" w:hRule="atLeast"/>
        </w:trPr>
        <w:tc>
          <w:tcPr>
            <w:tcW w:w="171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 xml:space="preserve">Местоположение </w:t>
            </w:r>
          </w:p>
          <w:p>
            <w:pPr>
              <w:pStyle w:val="Normal"/>
              <w:jc w:val="center"/>
              <w:rPr>
                <w:rFonts w:eastAsia="Calibri"/>
                <w:color w:val="000000"/>
                <w:sz w:val="24"/>
                <w:szCs w:val="24"/>
              </w:rPr>
            </w:pPr>
            <w:r>
              <w:rPr>
                <w:rFonts w:eastAsia="Calibri"/>
                <w:color w:val="000000"/>
                <w:sz w:val="24"/>
                <w:szCs w:val="24"/>
              </w:rPr>
              <w:t>скважины</w:t>
            </w:r>
          </w:p>
        </w:tc>
        <w:tc>
          <w:tcPr>
            <w:tcW w:w="1700"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 xml:space="preserve">№ </w:t>
            </w:r>
          </w:p>
          <w:p>
            <w:pPr>
              <w:pStyle w:val="Normal"/>
              <w:jc w:val="center"/>
              <w:rPr>
                <w:rFonts w:eastAsia="Calibri"/>
                <w:color w:val="000000"/>
                <w:sz w:val="24"/>
                <w:szCs w:val="24"/>
              </w:rPr>
            </w:pPr>
            <w:r>
              <w:rPr>
                <w:rFonts w:eastAsia="Calibri"/>
                <w:color w:val="000000"/>
                <w:sz w:val="24"/>
                <w:szCs w:val="24"/>
              </w:rPr>
              <w:t>скважины</w:t>
            </w:r>
          </w:p>
        </w:tc>
        <w:tc>
          <w:tcPr>
            <w:tcW w:w="127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 xml:space="preserve">Год </w:t>
            </w:r>
          </w:p>
          <w:p>
            <w:pPr>
              <w:pStyle w:val="Normal"/>
              <w:jc w:val="center"/>
              <w:rPr>
                <w:rFonts w:eastAsia="Calibri"/>
                <w:color w:val="000000"/>
                <w:sz w:val="24"/>
                <w:szCs w:val="24"/>
              </w:rPr>
            </w:pPr>
            <w:r>
              <w:rPr>
                <w:rFonts w:eastAsia="Calibri"/>
                <w:color w:val="000000"/>
                <w:sz w:val="24"/>
                <w:szCs w:val="24"/>
              </w:rPr>
              <w:t>бурения</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Глубина скважины, м</w:t>
            </w:r>
          </w:p>
        </w:tc>
        <w:tc>
          <w:tcPr>
            <w:tcW w:w="1843"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Марка насоса</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Производительность насоса, м3/ч</w:t>
            </w:r>
          </w:p>
        </w:tc>
      </w:tr>
      <w:tr>
        <w:trPr>
          <w:trHeight w:val="137" w:hRule="atLeast"/>
        </w:trPr>
        <w:tc>
          <w:tcPr>
            <w:tcW w:w="1716" w:type="dxa"/>
            <w:tcBorders>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п. Ключи </w:t>
            </w:r>
          </w:p>
        </w:tc>
        <w:tc>
          <w:tcPr>
            <w:tcW w:w="1700"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3908</w:t>
            </w:r>
          </w:p>
        </w:tc>
        <w:tc>
          <w:tcPr>
            <w:tcW w:w="1276"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1973</w:t>
            </w:r>
          </w:p>
        </w:tc>
        <w:tc>
          <w:tcPr>
            <w:tcW w:w="1559"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121,88</w:t>
            </w:r>
          </w:p>
        </w:tc>
        <w:tc>
          <w:tcPr>
            <w:tcW w:w="1843" w:type="dxa"/>
            <w:tcBorders>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ЭЦВ 6-6,5-125 </w:t>
            </w:r>
          </w:p>
        </w:tc>
        <w:tc>
          <w:tcPr>
            <w:tcW w:w="1559"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6,5</w:t>
            </w:r>
          </w:p>
        </w:tc>
      </w:tr>
      <w:tr>
        <w:trPr>
          <w:trHeight w:val="77" w:hRule="atLeast"/>
        </w:trPr>
        <w:tc>
          <w:tcPr>
            <w:tcW w:w="1716" w:type="dxa"/>
            <w:tcBorders>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п. Ключи </w:t>
            </w:r>
          </w:p>
        </w:tc>
        <w:tc>
          <w:tcPr>
            <w:tcW w:w="1700"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6434</w:t>
            </w:r>
          </w:p>
        </w:tc>
        <w:tc>
          <w:tcPr>
            <w:tcW w:w="1276"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1988</w:t>
            </w:r>
          </w:p>
        </w:tc>
        <w:tc>
          <w:tcPr>
            <w:tcW w:w="1559"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121,60</w:t>
            </w:r>
          </w:p>
        </w:tc>
        <w:tc>
          <w:tcPr>
            <w:tcW w:w="1843" w:type="dxa"/>
            <w:tcBorders>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ЭЦВ 6-6,5-125 </w:t>
            </w:r>
          </w:p>
        </w:tc>
        <w:tc>
          <w:tcPr>
            <w:tcW w:w="1559"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6,5</w:t>
            </w:r>
          </w:p>
        </w:tc>
      </w:tr>
      <w:tr>
        <w:trPr>
          <w:trHeight w:val="77" w:hRule="atLeast"/>
        </w:trPr>
        <w:tc>
          <w:tcPr>
            <w:tcW w:w="1716" w:type="dxa"/>
            <w:tcBorders>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п. Ключи </w:t>
            </w:r>
          </w:p>
        </w:tc>
        <w:tc>
          <w:tcPr>
            <w:tcW w:w="1700"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6435</w:t>
            </w:r>
          </w:p>
        </w:tc>
        <w:tc>
          <w:tcPr>
            <w:tcW w:w="1276"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1988</w:t>
            </w:r>
          </w:p>
        </w:tc>
        <w:tc>
          <w:tcPr>
            <w:tcW w:w="1559"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122,00</w:t>
            </w:r>
          </w:p>
        </w:tc>
        <w:tc>
          <w:tcPr>
            <w:tcW w:w="1843" w:type="dxa"/>
            <w:tcBorders>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ЭЦВ 6-6,5-125 </w:t>
            </w:r>
          </w:p>
        </w:tc>
        <w:tc>
          <w:tcPr>
            <w:tcW w:w="1559" w:type="dxa"/>
            <w:tcBorders>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6,5</w:t>
            </w:r>
          </w:p>
        </w:tc>
      </w:tr>
      <w:tr>
        <w:trPr>
          <w:trHeight w:val="77" w:hRule="atLeast"/>
        </w:trPr>
        <w:tc>
          <w:tcPr>
            <w:tcW w:w="1716"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п. Ключи </w:t>
            </w:r>
          </w:p>
        </w:tc>
        <w:tc>
          <w:tcPr>
            <w:tcW w:w="1700"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6447</w:t>
            </w:r>
          </w:p>
        </w:tc>
        <w:tc>
          <w:tcPr>
            <w:tcW w:w="127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1988</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122,50</w:t>
            </w:r>
          </w:p>
        </w:tc>
        <w:tc>
          <w:tcPr>
            <w:tcW w:w="1843"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ЭЦВ 6-6,5-125 </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6,5</w:t>
            </w:r>
          </w:p>
        </w:tc>
      </w:tr>
      <w:tr>
        <w:trPr>
          <w:trHeight w:val="77" w:hRule="atLeast"/>
        </w:trPr>
        <w:tc>
          <w:tcPr>
            <w:tcW w:w="1716"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п. Перекоп </w:t>
            </w:r>
          </w:p>
        </w:tc>
        <w:tc>
          <w:tcPr>
            <w:tcW w:w="1700"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11549</w:t>
            </w:r>
          </w:p>
        </w:tc>
        <w:tc>
          <w:tcPr>
            <w:tcW w:w="127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1964</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110,80</w:t>
            </w:r>
          </w:p>
        </w:tc>
        <w:tc>
          <w:tcPr>
            <w:tcW w:w="1843"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ЭЦВ 6-10-110 </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10</w:t>
            </w:r>
          </w:p>
        </w:tc>
      </w:tr>
      <w:tr>
        <w:trPr>
          <w:trHeight w:val="77" w:hRule="atLeast"/>
        </w:trPr>
        <w:tc>
          <w:tcPr>
            <w:tcW w:w="1716"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д. Пелевичи </w:t>
            </w:r>
          </w:p>
        </w:tc>
        <w:tc>
          <w:tcPr>
            <w:tcW w:w="1700"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5995</w:t>
            </w:r>
          </w:p>
        </w:tc>
        <w:tc>
          <w:tcPr>
            <w:tcW w:w="127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1964</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w:t>
            </w:r>
          </w:p>
        </w:tc>
        <w:tc>
          <w:tcPr>
            <w:tcW w:w="1843"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 xml:space="preserve">ЭЦВ 6-6,5-85 </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6,5</w:t>
            </w:r>
          </w:p>
        </w:tc>
      </w:tr>
    </w:tbl>
    <w:p>
      <w:pPr>
        <w:pStyle w:val="Style22"/>
        <w:ind w:left="0" w:right="57" w:firstLine="709"/>
        <w:rPr>
          <w:lang w:val="ru-RU"/>
        </w:rPr>
      </w:pPr>
      <w:r>
        <w:rPr>
          <w:lang w:val="ru-RU"/>
        </w:rPr>
      </w:r>
    </w:p>
    <w:p>
      <w:pPr>
        <w:pStyle w:val="Style22"/>
        <w:ind w:left="0" w:right="57" w:firstLine="709"/>
        <w:rPr>
          <w:lang w:val="ru-RU"/>
        </w:rPr>
      </w:pPr>
      <w:r>
        <w:rPr/>
        <w:t>Сведения о технических характеристиках насосов водонапорного узла на р. Чепца (водоснабжение п. Пригородный) представлены в таблице 4.</w:t>
      </w:r>
    </w:p>
    <w:p>
      <w:pPr>
        <w:pStyle w:val="Style22"/>
        <w:ind w:left="0" w:right="57" w:firstLine="709"/>
        <w:rPr>
          <w:lang w:val="ru-RU"/>
        </w:rPr>
      </w:pPr>
      <w:r>
        <w:rPr>
          <w:lang w:val="ru-RU"/>
        </w:rPr>
      </w:r>
    </w:p>
    <w:p>
      <w:pPr>
        <w:pStyle w:val="Normal"/>
        <w:jc w:val="both"/>
        <w:rPr>
          <w:sz w:val="36"/>
          <w:szCs w:val="28"/>
        </w:rPr>
      </w:pPr>
      <w:r>
        <w:rPr>
          <w:sz w:val="28"/>
        </w:rPr>
        <w:t>Таблица 4 – Техническая характеристика сетей водоснабжения</w:t>
      </w:r>
    </w:p>
    <w:tbl>
      <w:tblPr>
        <w:tblW w:w="9639" w:type="dxa"/>
        <w:jc w:val="left"/>
        <w:tblInd w:w="109" w:type="dxa"/>
        <w:tblCellMar>
          <w:top w:w="0" w:type="dxa"/>
          <w:left w:w="108" w:type="dxa"/>
          <w:bottom w:w="0" w:type="dxa"/>
          <w:right w:w="108" w:type="dxa"/>
        </w:tblCellMar>
        <w:tblLook w:val="01e0"/>
      </w:tblPr>
      <w:tblGrid>
        <w:gridCol w:w="2268"/>
        <w:gridCol w:w="2407"/>
        <w:gridCol w:w="1561"/>
        <w:gridCol w:w="1844"/>
        <w:gridCol w:w="1559"/>
      </w:tblGrid>
      <w:tr>
        <w:trPr/>
        <w:tc>
          <w:tcPr>
            <w:tcW w:w="2268"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Наименование</w:t>
            </w:r>
          </w:p>
        </w:tc>
        <w:tc>
          <w:tcPr>
            <w:tcW w:w="2407"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Кол-во, шт.</w:t>
            </w:r>
          </w:p>
        </w:tc>
        <w:tc>
          <w:tcPr>
            <w:tcW w:w="1561"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lang w:val="en-US"/>
              </w:rPr>
              <w:t>Q</w:t>
            </w:r>
            <w:r>
              <w:rPr>
                <w:rFonts w:eastAsia="Calibri"/>
                <w:color w:val="000000"/>
                <w:sz w:val="24"/>
                <w:szCs w:val="24"/>
              </w:rPr>
              <w:t>, м3/ч</w:t>
            </w:r>
          </w:p>
        </w:tc>
        <w:tc>
          <w:tcPr>
            <w:tcW w:w="1844"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lang w:val="en-US"/>
              </w:rPr>
              <w:t>H</w:t>
            </w:r>
            <w:r>
              <w:rPr>
                <w:rFonts w:eastAsia="Calibri"/>
                <w:color w:val="000000"/>
                <w:sz w:val="24"/>
                <w:szCs w:val="24"/>
              </w:rPr>
              <w:t>, м</w:t>
            </w:r>
            <w:r>
              <w:rPr>
                <w:rFonts w:eastAsia="Calibri"/>
                <w:color w:val="000000"/>
                <w:sz w:val="24"/>
                <w:szCs w:val="24"/>
                <w:lang w:val="en-US"/>
              </w:rPr>
              <w:t xml:space="preserve"> </w:t>
            </w:r>
            <w:r>
              <w:rPr>
                <w:rFonts w:eastAsia="Calibri"/>
                <w:color w:val="000000"/>
                <w:sz w:val="24"/>
                <w:szCs w:val="24"/>
              </w:rPr>
              <w:t>вод. ст.</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lang w:val="en-US"/>
              </w:rPr>
              <w:t>N</w:t>
            </w:r>
            <w:r>
              <w:rPr>
                <w:rFonts w:eastAsia="Calibri"/>
                <w:color w:val="000000"/>
                <w:sz w:val="24"/>
                <w:szCs w:val="24"/>
              </w:rPr>
              <w:t>, кВт</w:t>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Д 630-90</w:t>
            </w:r>
          </w:p>
        </w:tc>
        <w:tc>
          <w:tcPr>
            <w:tcW w:w="2407"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3</w:t>
            </w:r>
          </w:p>
        </w:tc>
        <w:tc>
          <w:tcPr>
            <w:tcW w:w="1561"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630</w:t>
            </w:r>
          </w:p>
        </w:tc>
        <w:tc>
          <w:tcPr>
            <w:tcW w:w="1844"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90</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230</w:t>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rPr>
                <w:rFonts w:eastAsia="Calibri"/>
                <w:color w:val="000000"/>
                <w:sz w:val="24"/>
                <w:szCs w:val="24"/>
              </w:rPr>
            </w:pPr>
            <w:r>
              <w:rPr>
                <w:rFonts w:eastAsia="Calibri"/>
                <w:color w:val="000000"/>
                <w:sz w:val="24"/>
                <w:szCs w:val="24"/>
              </w:rPr>
              <w:t>Д 1250-65</w:t>
            </w:r>
          </w:p>
        </w:tc>
        <w:tc>
          <w:tcPr>
            <w:tcW w:w="2407"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3</w:t>
            </w:r>
          </w:p>
        </w:tc>
        <w:tc>
          <w:tcPr>
            <w:tcW w:w="1561"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1250</w:t>
            </w:r>
          </w:p>
        </w:tc>
        <w:tc>
          <w:tcPr>
            <w:tcW w:w="1844"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63</w:t>
            </w:r>
          </w:p>
        </w:tc>
        <w:tc>
          <w:tcPr>
            <w:tcW w:w="155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color w:val="000000"/>
                <w:sz w:val="24"/>
                <w:szCs w:val="24"/>
              </w:rPr>
            </w:pPr>
            <w:r>
              <w:rPr>
                <w:rFonts w:eastAsia="Calibri"/>
                <w:color w:val="000000"/>
                <w:sz w:val="24"/>
                <w:szCs w:val="24"/>
              </w:rPr>
              <w:t>315</w:t>
            </w:r>
          </w:p>
        </w:tc>
      </w:tr>
    </w:tbl>
    <w:p>
      <w:pPr>
        <w:pStyle w:val="Style22"/>
        <w:ind w:left="57" w:right="57" w:firstLine="707"/>
        <w:rPr>
          <w:lang w:val="ru-RU"/>
        </w:rPr>
      </w:pPr>
      <w:r>
        <w:rPr>
          <w:lang w:val="ru-RU"/>
        </w:rPr>
      </w:r>
    </w:p>
    <w:p>
      <w:pPr>
        <w:pStyle w:val="Style22"/>
        <w:ind w:left="57" w:right="57" w:firstLine="707"/>
        <w:rPr>
          <w:lang w:val="ru-RU"/>
        </w:rPr>
      </w:pPr>
      <w:r>
        <w:rPr/>
        <w:t xml:space="preserve">Территория Чепецкого сельского поселения обеспечена водными ресурсами, пригодными для целей водоснабжения. Имеются резервуары холодной воды для гарантированного обеспечения питьевой водой населения, организаций социальной сферы и промышленных предприятий, в случае выхода из строя всех головных сооружений, ощущаются перебои с обеспечением поселения питьевой водой. </w:t>
      </w:r>
    </w:p>
    <w:p>
      <w:pPr>
        <w:pStyle w:val="Style22"/>
        <w:ind w:left="57" w:right="57" w:firstLine="707"/>
        <w:rPr>
          <w:lang w:val="ru-RU"/>
        </w:rPr>
      </w:pPr>
      <w:r>
        <w:rPr/>
        <w:t xml:space="preserve">На всех водозаборах должны проводиться все мероприятия в соответствии с требованиями СанПиН 2.1.4.1110-02 «Зоны санитарной охраны источников водоснабжения и водопроводов питьевого назначения». </w:t>
      </w:r>
    </w:p>
    <w:p>
      <w:pPr>
        <w:pStyle w:val="Style22"/>
        <w:ind w:left="57" w:right="57" w:firstLine="707"/>
        <w:rPr>
          <w:lang w:val="ru-RU"/>
        </w:rPr>
      </w:pPr>
      <w:r>
        <w:rPr/>
        <w:t xml:space="preserve">Вода, подаваемая населению должна соответствовать требованиям: </w:t>
      </w:r>
    </w:p>
    <w:p>
      <w:pPr>
        <w:pStyle w:val="Style22"/>
        <w:ind w:left="57" w:right="57" w:firstLine="707"/>
        <w:rPr>
          <w:lang w:val="ru-RU"/>
        </w:rPr>
      </w:pPr>
      <w:r>
        <w:rPr/>
        <w:t>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p>
    <w:p>
      <w:pPr>
        <w:pStyle w:val="1"/>
        <w:numPr>
          <w:ilvl w:val="2"/>
          <w:numId w:val="3"/>
        </w:numPr>
        <w:spacing w:lineRule="auto" w:line="276" w:before="0" w:after="0"/>
        <w:ind w:left="261" w:right="57" w:firstLine="709"/>
        <w:rPr>
          <w:lang w:val="ru-RU"/>
        </w:rPr>
      </w:pPr>
      <w:bookmarkStart w:id="6" w:name="_Toc91764488"/>
      <w:r>
        <w:rPr/>
        <w:t>Описание результатов технического обследования централизованных систем водоснабжения</w:t>
      </w:r>
      <w:bookmarkEnd w:id="6"/>
    </w:p>
    <w:p>
      <w:pPr>
        <w:pStyle w:val="Style22"/>
        <w:ind w:left="57" w:right="57" w:firstLine="707"/>
        <w:rPr>
          <w:lang w:val="ru-RU"/>
        </w:rPr>
      </w:pPr>
      <w:r>
        <w:rPr/>
        <w:t xml:space="preserve">Требования к проведению технического обследования и определению основных показателей технико-экономического состояния систем водоснабжения и водоотведения утверждены </w:t>
      </w:r>
      <w:hyperlink r:id="rId5" w:tgtFrame="Приказ Минстроя от 5 августа 2014 г. N 437/пр">
        <w:r>
          <w:rPr/>
          <w:t>Приказом Министерства строительства и жилищно-коммунального хозяйства Российской Федерации №437 «Об утверждении Требований к проведению технического обследования централизованных систем горячего водоснабжения, холодного водоснабжения и (или) водоотведения»</w:t>
        </w:r>
      </w:hyperlink>
      <w:r>
        <w:rPr/>
        <w:t xml:space="preserve"> от 5 августа 2014 года</w:t>
      </w:r>
      <w:r>
        <w:rPr>
          <w:lang w:val="en-US"/>
        </w:rPr>
        <w:t>.</w:t>
      </w:r>
    </w:p>
    <w:p>
      <w:pPr>
        <w:pStyle w:val="Style22"/>
        <w:ind w:left="57" w:right="57" w:firstLine="707"/>
        <w:rPr>
          <w:lang w:val="ru-RU"/>
        </w:rPr>
      </w:pPr>
      <w:r>
        <w:rPr/>
        <w:t>Обязательное техническое обследование проводится не реже чем один раз в пять лет (один раз в течение долгосрочного периода регулирования). Организация, осуществляющая горячее водоснабжение, холодное водоснабжение и (или) водоотведение, обязана проводить техническое обследование при разработке плана снижения сбросов, программы повышения экологической эффективности, плана мероприятий по охране окружающей среды, плана мероприятий по приведению качества питьевой воды, горячей воды в соответствие с установленными требованиями, а также при принятии в эксплуатацию бесхозяйных объектов централизованных систем водоснабжения и (или) водоотведения в соответствии с положениями Федерального закона "О водоснабжении и водоотведении".</w:t>
      </w:r>
    </w:p>
    <w:p>
      <w:pPr>
        <w:pStyle w:val="Style22"/>
        <w:ind w:left="57" w:right="57" w:firstLine="707"/>
        <w:rPr>
          <w:lang w:val="ru-RU"/>
        </w:rPr>
      </w:pPr>
      <w:r>
        <w:rPr/>
        <w:t>Техническое обследование централизованных систем водоснабжения в Чепецком сельском поселении проводилось 15.10.2021 года, при котором были выявлены следующие проблемы:</w:t>
      </w:r>
    </w:p>
    <w:p>
      <w:pPr>
        <w:pStyle w:val="Style22"/>
        <w:ind w:left="57" w:right="57" w:firstLine="707"/>
        <w:rPr>
          <w:lang w:val="ru-RU"/>
        </w:rPr>
      </w:pPr>
      <w:r>
        <w:rPr>
          <w:lang w:val="ru-RU"/>
        </w:rPr>
      </w:r>
    </w:p>
    <w:p>
      <w:pPr>
        <w:pStyle w:val="Style22"/>
        <w:ind w:left="57" w:right="57" w:firstLine="707"/>
        <w:rPr>
          <w:lang w:val="ru-RU"/>
        </w:rPr>
      </w:pPr>
      <w:r>
        <w:rPr/>
        <w:t xml:space="preserve">п. Ключи: </w:t>
      </w:r>
    </w:p>
    <w:p>
      <w:pPr>
        <w:pStyle w:val="Style22"/>
        <w:ind w:left="57" w:right="57" w:firstLine="707"/>
        <w:rPr>
          <w:lang w:val="ru-RU"/>
        </w:rPr>
      </w:pPr>
      <w:r>
        <w:rPr/>
        <w:t>- сети водоснабжения имеют неудовлетворительное состояние;</w:t>
      </w:r>
    </w:p>
    <w:p>
      <w:pPr>
        <w:pStyle w:val="Style22"/>
        <w:ind w:left="57" w:right="57" w:firstLine="707"/>
        <w:rPr>
          <w:lang w:val="ru-RU"/>
        </w:rPr>
      </w:pPr>
      <w:r>
        <w:rPr/>
        <w:t>- требуется замена аварийных участков водопровода (по ул. Дорожная от дома 3 до дома 6, по ул. Восточная весь водопровод, разрыв водопровода по ул. Дружбы);</w:t>
      </w:r>
    </w:p>
    <w:p>
      <w:pPr>
        <w:pStyle w:val="Style22"/>
        <w:ind w:left="57" w:right="57" w:firstLine="707"/>
        <w:rPr>
          <w:lang w:val="ru-RU"/>
        </w:rPr>
      </w:pPr>
      <w:r>
        <w:rPr/>
        <w:t>- пожарные гидранты физически устарели,  требуется замена всех пожарных гидрантов;</w:t>
      </w:r>
    </w:p>
    <w:p>
      <w:pPr>
        <w:pStyle w:val="Style22"/>
        <w:ind w:left="57" w:right="57" w:firstLine="707"/>
        <w:rPr>
          <w:lang w:val="ru-RU"/>
        </w:rPr>
      </w:pPr>
      <w:r>
        <w:rPr/>
        <w:t>- водонапорные башни имеют удовлетворительное состояние;</w:t>
      </w:r>
    </w:p>
    <w:p>
      <w:pPr>
        <w:pStyle w:val="Style22"/>
        <w:ind w:left="57" w:right="57" w:firstLine="707"/>
        <w:rPr>
          <w:lang w:val="ru-RU"/>
        </w:rPr>
      </w:pPr>
      <w:r>
        <w:rPr/>
        <w:t>- требуется замена насосов на артскважинах – 4 шт.;</w:t>
      </w:r>
    </w:p>
    <w:p>
      <w:pPr>
        <w:pStyle w:val="Style22"/>
        <w:ind w:left="57" w:right="57" w:firstLine="707"/>
        <w:rPr>
          <w:lang w:val="ru-RU"/>
        </w:rPr>
      </w:pPr>
      <w:r>
        <w:rPr/>
        <w:t>- сети водоотведения имеют удовлетворительное состояние;</w:t>
      </w:r>
    </w:p>
    <w:p>
      <w:pPr>
        <w:pStyle w:val="Style22"/>
        <w:ind w:left="57" w:right="57" w:firstLine="707"/>
        <w:rPr>
          <w:lang w:val="ru-RU"/>
        </w:rPr>
      </w:pPr>
      <w:r>
        <w:rPr/>
        <w:t>- очистные сооружения имеют неудовлетворительное состояние (требуется реконструкция аэрационной системы и замена воздуходувок).</w:t>
      </w:r>
    </w:p>
    <w:p>
      <w:pPr>
        <w:pStyle w:val="Style22"/>
        <w:ind w:left="57" w:right="57" w:firstLine="707"/>
        <w:rPr>
          <w:lang w:val="ru-RU"/>
        </w:rPr>
      </w:pPr>
      <w:r>
        <w:rPr>
          <w:lang w:val="ru-RU"/>
        </w:rPr>
      </w:r>
    </w:p>
    <w:p>
      <w:pPr>
        <w:pStyle w:val="Style22"/>
        <w:ind w:left="57" w:right="57" w:firstLine="707"/>
        <w:rPr>
          <w:lang w:val="ru-RU"/>
        </w:rPr>
      </w:pPr>
      <w:r>
        <w:rPr>
          <w:rFonts w:eastAsia="Times New Roman" w:cs="Times New Roman"/>
          <w:color w:val="auto"/>
          <w:kern w:val="0"/>
          <w:sz w:val="28"/>
          <w:szCs w:val="28"/>
          <w:lang w:val="ru-RU" w:eastAsia="ru-RU" w:bidi="ru-RU"/>
        </w:rPr>
        <w:t>п</w:t>
      </w:r>
      <w:r>
        <w:rPr/>
        <w:t>. Перекоп</w:t>
      </w:r>
    </w:p>
    <w:p>
      <w:pPr>
        <w:pStyle w:val="Style22"/>
        <w:ind w:left="57" w:right="57" w:firstLine="707"/>
        <w:rPr>
          <w:lang w:val="ru-RU"/>
        </w:rPr>
      </w:pPr>
      <w:r>
        <w:rPr/>
        <w:t>- сети водоснабжения имеют удовлетворительное состояние;</w:t>
      </w:r>
    </w:p>
    <w:p>
      <w:pPr>
        <w:pStyle w:val="Style22"/>
        <w:ind w:left="57" w:right="57" w:firstLine="707"/>
        <w:rPr>
          <w:lang w:val="ru-RU"/>
        </w:rPr>
      </w:pPr>
      <w:r>
        <w:rPr/>
        <w:t>- водонапорная башня имеет неудовлетворительное состояние;</w:t>
      </w:r>
    </w:p>
    <w:p>
      <w:pPr>
        <w:pStyle w:val="Style22"/>
        <w:ind w:left="57" w:right="57" w:firstLine="707"/>
        <w:rPr>
          <w:lang w:val="ru-RU"/>
        </w:rPr>
      </w:pPr>
      <w:r>
        <w:rPr/>
        <w:t>- имеется проблема с замерзанием воды в водонапорной башне, тк отсутствует отопление башни;</w:t>
      </w:r>
    </w:p>
    <w:p>
      <w:pPr>
        <w:pStyle w:val="Style22"/>
        <w:ind w:left="57" w:right="57" w:firstLine="707"/>
        <w:rPr>
          <w:lang w:val="ru-RU"/>
        </w:rPr>
      </w:pPr>
      <w:r>
        <w:rPr/>
        <w:t>- накопительная емкость водонапорной башни не имеет утепления;</w:t>
      </w:r>
    </w:p>
    <w:p>
      <w:pPr>
        <w:pStyle w:val="Style22"/>
        <w:ind w:left="57" w:right="57" w:firstLine="707"/>
        <w:rPr>
          <w:lang w:val="ru-RU"/>
        </w:rPr>
      </w:pPr>
      <w:r>
        <w:rPr/>
        <w:t>- отсутствует возможность подавать воду напрямую через скважину в сеть;</w:t>
      </w:r>
    </w:p>
    <w:p>
      <w:pPr>
        <w:pStyle w:val="Style22"/>
        <w:ind w:left="57" w:right="57" w:firstLine="707"/>
        <w:rPr>
          <w:lang w:val="ru-RU"/>
        </w:rPr>
      </w:pPr>
      <w:r>
        <w:rPr/>
        <w:t>- требуется замена насоса на артскважине – 1 шт.;</w:t>
      </w:r>
    </w:p>
    <w:p>
      <w:pPr>
        <w:pStyle w:val="Style22"/>
        <w:ind w:left="57" w:right="57" w:firstLine="707"/>
        <w:rPr>
          <w:lang w:val="ru-RU"/>
        </w:rPr>
      </w:pPr>
      <w:r>
        <w:rPr/>
        <w:t>- сети водоотведения имеют удовлетворительное состояние;</w:t>
      </w:r>
    </w:p>
    <w:p>
      <w:pPr>
        <w:pStyle w:val="Style22"/>
        <w:ind w:left="57" w:right="57" w:firstLine="707"/>
        <w:rPr>
          <w:lang w:val="ru-RU"/>
        </w:rPr>
      </w:pPr>
      <w:r>
        <w:rPr/>
        <w:t>- очистные сооружения имеют неудовлетворительное состояние (требуется реконструкция аэрационной системы и замена воздуходувок).</w:t>
      </w:r>
    </w:p>
    <w:p>
      <w:pPr>
        <w:pStyle w:val="Style22"/>
        <w:ind w:left="57" w:right="57" w:firstLine="707"/>
        <w:rPr>
          <w:lang w:val="ru-RU"/>
        </w:rPr>
      </w:pPr>
      <w:r>
        <w:rPr>
          <w:lang w:val="ru-RU"/>
        </w:rPr>
      </w:r>
    </w:p>
    <w:p>
      <w:pPr>
        <w:pStyle w:val="Style22"/>
        <w:ind w:left="57" w:right="57" w:firstLine="707"/>
        <w:rPr>
          <w:lang w:val="ru-RU"/>
        </w:rPr>
      </w:pPr>
      <w:r>
        <w:rPr/>
        <w:t>д. Пелевичи</w:t>
      </w:r>
    </w:p>
    <w:p>
      <w:pPr>
        <w:pStyle w:val="Style22"/>
        <w:ind w:left="57" w:right="57" w:firstLine="707"/>
        <w:rPr>
          <w:lang w:val="ru-RU"/>
        </w:rPr>
      </w:pPr>
      <w:r>
        <w:rPr/>
        <w:t>- сети водоснабжения имеют удовлетворительное состояние;</w:t>
      </w:r>
    </w:p>
    <w:p>
      <w:pPr>
        <w:pStyle w:val="Style22"/>
        <w:ind w:left="57" w:right="57" w:firstLine="707"/>
        <w:rPr>
          <w:lang w:val="ru-RU"/>
        </w:rPr>
      </w:pPr>
      <w:r>
        <w:rPr/>
        <w:t>- имеется проблема с гидроударами на водозаборе, нет водонапорной башни, отсутствует бак-аккумулятор холодной воды;</w:t>
      </w:r>
    </w:p>
    <w:p>
      <w:pPr>
        <w:pStyle w:val="Style22"/>
        <w:ind w:left="57" w:right="57" w:firstLine="707"/>
        <w:rPr>
          <w:lang w:val="ru-RU"/>
        </w:rPr>
      </w:pPr>
      <w:r>
        <w:rPr/>
        <w:t>- водоотведение осуществляется в выгребные ямы.</w:t>
      </w:r>
    </w:p>
    <w:p>
      <w:pPr>
        <w:pStyle w:val="Style22"/>
        <w:ind w:left="57" w:right="57" w:firstLine="707"/>
        <w:rPr>
          <w:lang w:val="ru-RU"/>
        </w:rPr>
      </w:pPr>
      <w:r>
        <w:rPr>
          <w:lang w:val="ru-RU"/>
        </w:rPr>
      </w:r>
    </w:p>
    <w:p>
      <w:pPr>
        <w:pStyle w:val="1"/>
        <w:numPr>
          <w:ilvl w:val="2"/>
          <w:numId w:val="3"/>
        </w:numPr>
        <w:spacing w:lineRule="auto" w:line="276" w:before="0" w:after="0"/>
        <w:ind w:left="261" w:right="57" w:firstLine="709"/>
        <w:rPr>
          <w:lang w:val="ru-RU"/>
        </w:rPr>
      </w:pPr>
      <w:bookmarkStart w:id="7" w:name="_Toc91764489"/>
      <w:r>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7"/>
    </w:p>
    <w:p>
      <w:pPr>
        <w:pStyle w:val="Style22"/>
        <w:ind w:left="0" w:right="57" w:firstLine="709"/>
        <w:rPr>
          <w:lang w:val="ru-RU"/>
        </w:rPr>
      </w:pPr>
      <w:r>
        <w:rPr/>
        <w:t>На территории Чепецкого сельского поселения вечномерзлые грунты отсутствуют.</w:t>
      </w:r>
    </w:p>
    <w:p>
      <w:pPr>
        <w:pStyle w:val="Style22"/>
        <w:ind w:left="0" w:right="57" w:firstLine="709"/>
        <w:rPr>
          <w:lang w:val="ru-RU"/>
        </w:rPr>
      </w:pPr>
      <w:r>
        <w:rPr>
          <w:lang w:val="ru-RU"/>
        </w:rPr>
      </w:r>
    </w:p>
    <w:p>
      <w:pPr>
        <w:pStyle w:val="1"/>
        <w:numPr>
          <w:ilvl w:val="2"/>
          <w:numId w:val="3"/>
        </w:numPr>
        <w:spacing w:lineRule="auto" w:line="276" w:before="0" w:after="0"/>
        <w:ind w:left="261" w:right="57" w:firstLine="709"/>
        <w:rPr>
          <w:lang w:val="ru-RU"/>
        </w:rPr>
      </w:pPr>
      <w:bookmarkStart w:id="8" w:name="_Toc91764490"/>
      <w:r>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8"/>
    </w:p>
    <w:p>
      <w:pPr>
        <w:pStyle w:val="Style22"/>
        <w:ind w:left="0" w:right="57" w:firstLine="709"/>
        <w:rPr>
          <w:lang w:val="ru-RU"/>
        </w:rPr>
      </w:pPr>
      <w:r>
        <w:rPr/>
        <w:t>В настоящее время водоснабжение питьевой водой Чепецкого сельского поселения осуществляет МУП «Водоканал», ООО «Жилстрой-сервис».</w:t>
      </w:r>
    </w:p>
    <w:p>
      <w:pPr>
        <w:pStyle w:val="Style22"/>
        <w:ind w:left="0" w:right="57" w:firstLine="709"/>
        <w:rPr>
          <w:color w:val="FF0000"/>
        </w:rPr>
      </w:pPr>
      <w:r>
        <w:rPr>
          <w:color w:val="FF0000"/>
        </w:rPr>
      </w:r>
    </w:p>
    <w:p>
      <w:pPr>
        <w:pStyle w:val="1"/>
        <w:numPr>
          <w:ilvl w:val="1"/>
          <w:numId w:val="4"/>
        </w:numPr>
        <w:spacing w:before="0" w:after="0"/>
        <w:ind w:left="0" w:right="57" w:firstLine="709"/>
        <w:rPr>
          <w:lang w:val="ru-RU"/>
        </w:rPr>
      </w:pPr>
      <w:bookmarkStart w:id="9" w:name="_Toc91764491"/>
      <w:r>
        <w:rPr/>
        <w:t>Направления развития централизованных систем водоснабжения</w:t>
      </w:r>
      <w:bookmarkEnd w:id="9"/>
    </w:p>
    <w:p>
      <w:pPr>
        <w:pStyle w:val="1"/>
        <w:numPr>
          <w:ilvl w:val="2"/>
          <w:numId w:val="6"/>
        </w:numPr>
        <w:spacing w:lineRule="auto" w:line="276" w:before="0" w:after="0"/>
        <w:ind w:left="261" w:right="57" w:firstLine="709"/>
        <w:rPr>
          <w:lang w:val="ru-RU"/>
        </w:rPr>
      </w:pPr>
      <w:bookmarkStart w:id="10" w:name="_Toc91764492"/>
      <w:r>
        <w:rPr/>
        <w:t>Основные направления, принципы, задачи и плановые значения показателей развития централизованных систем водоснабжения</w:t>
      </w:r>
      <w:bookmarkEnd w:id="10"/>
    </w:p>
    <w:p>
      <w:pPr>
        <w:pStyle w:val="Style22"/>
        <w:ind w:left="0" w:right="57" w:firstLine="709"/>
        <w:rPr>
          <w:lang w:val="ru-RU"/>
        </w:rPr>
      </w:pPr>
      <w:r>
        <w:rPr/>
        <w:t>Основными направлениями развития систем водоснабжения населенных пунктов Чепецкого сельского поселения являются:</w:t>
      </w:r>
    </w:p>
    <w:p>
      <w:pPr>
        <w:pStyle w:val="Style22"/>
        <w:ind w:left="0" w:right="57" w:firstLine="709"/>
        <w:rPr>
          <w:lang w:val="ru-RU"/>
        </w:rPr>
      </w:pPr>
      <w:r>
        <w:rPr/>
        <w:t xml:space="preserve">– </w:t>
      </w:r>
      <w:r>
        <w:rPr/>
        <w:t>обеспечение надежного и бесперебойного водоснабжения, в том числе и в период чрезвычайных ситуаций;</w:t>
      </w:r>
    </w:p>
    <w:p>
      <w:pPr>
        <w:pStyle w:val="Style22"/>
        <w:ind w:left="0" w:right="57" w:firstLine="709"/>
        <w:rPr>
          <w:lang w:val="ru-RU"/>
        </w:rPr>
      </w:pPr>
      <w:r>
        <w:rPr/>
        <w:t xml:space="preserve">– </w:t>
      </w:r>
      <w:r>
        <w:rPr/>
        <w:t>повышение качества питьевой воды, подаваемой потребителям;</w:t>
      </w:r>
    </w:p>
    <w:p>
      <w:pPr>
        <w:pStyle w:val="Style22"/>
        <w:ind w:left="0" w:right="57" w:firstLine="709"/>
        <w:rPr>
          <w:lang w:val="ru-RU"/>
        </w:rPr>
      </w:pPr>
      <w:r>
        <w:rPr/>
        <w:t xml:space="preserve">– </w:t>
      </w:r>
      <w:r>
        <w:rPr/>
        <w:t>100% обеспечение жителей водой питьевого качества;</w:t>
      </w:r>
    </w:p>
    <w:p>
      <w:pPr>
        <w:pStyle w:val="Style22"/>
        <w:ind w:left="0" w:right="57" w:firstLine="709"/>
        <w:rPr>
          <w:lang w:val="ru-RU"/>
        </w:rPr>
      </w:pPr>
      <w:r>
        <w:rPr/>
        <w:t xml:space="preserve">– </w:t>
      </w:r>
      <w:r>
        <w:rPr/>
        <w:t>обеспечение стабильной и безаварийной работы систем водоснабжения с созданием оптимального резерва пропускной способности коммуникаций и мощностей сооружений.</w:t>
      </w:r>
    </w:p>
    <w:p>
      <w:pPr>
        <w:pStyle w:val="Normal"/>
        <w:ind w:firstLine="708"/>
        <w:jc w:val="both"/>
        <w:rPr>
          <w:sz w:val="28"/>
          <w:szCs w:val="28"/>
        </w:rPr>
      </w:pPr>
      <w:r>
        <w:rPr>
          <w:sz w:val="28"/>
          <w:szCs w:val="28"/>
        </w:rPr>
        <w:t>В состав земель  Чепецкого сельского поселения входят земельные участки, отнесённые к следующим территориальным зонам: жилая зона, общественно-деловая, производственная, зона инженерной и транспортной инфраструктуры и иные территориальные зоны.</w:t>
      </w:r>
    </w:p>
    <w:p>
      <w:pPr>
        <w:pStyle w:val="Normal"/>
        <w:jc w:val="both"/>
        <w:rPr>
          <w:sz w:val="28"/>
          <w:szCs w:val="28"/>
        </w:rPr>
      </w:pPr>
      <w:r>
        <w:rPr>
          <w:sz w:val="28"/>
          <w:szCs w:val="28"/>
        </w:rPr>
        <w:tab/>
        <w:t xml:space="preserve">В основном сети водоснабжения проходят по жилым зонам, частично охвачены общественно-деловые зоны и производственные зоны. </w:t>
      </w:r>
    </w:p>
    <w:p>
      <w:pPr>
        <w:pStyle w:val="Normal"/>
        <w:ind w:firstLine="708"/>
        <w:jc w:val="both"/>
        <w:rPr>
          <w:sz w:val="28"/>
          <w:szCs w:val="28"/>
        </w:rPr>
      </w:pPr>
      <w:r>
        <w:rPr>
          <w:sz w:val="28"/>
          <w:szCs w:val="28"/>
        </w:rPr>
        <w:t>Водоснабжение горячей и технической водой не организовано.</w:t>
      </w:r>
    </w:p>
    <w:p>
      <w:pPr>
        <w:pStyle w:val="Style22"/>
        <w:ind w:left="0" w:right="57" w:firstLine="709"/>
        <w:rPr>
          <w:lang w:val="ru-RU"/>
        </w:rPr>
      </w:pPr>
      <w:r>
        <w:rPr/>
        <w:t>В связи с малочисленным новым строительством индивидуальной малоэтажной застройки на территории Чепецкого сельского поселения дополнительные источники водоснабжения не требуются.</w:t>
      </w:r>
    </w:p>
    <w:p>
      <w:pPr>
        <w:pStyle w:val="Style22"/>
        <w:ind w:left="0" w:right="57" w:firstLine="709"/>
        <w:rPr>
          <w:lang w:val="ru-RU"/>
        </w:rPr>
      </w:pPr>
      <w:r>
        <w:rPr>
          <w:lang w:val="ru-RU"/>
        </w:rPr>
      </w:r>
    </w:p>
    <w:p>
      <w:pPr>
        <w:pStyle w:val="1"/>
        <w:numPr>
          <w:ilvl w:val="1"/>
          <w:numId w:val="4"/>
        </w:numPr>
        <w:spacing w:before="0" w:after="0"/>
        <w:ind w:left="0" w:right="57" w:firstLine="709"/>
        <w:rPr>
          <w:lang w:val="ru-RU"/>
        </w:rPr>
      </w:pPr>
      <w:bookmarkStart w:id="11" w:name="_Toc91764493"/>
      <w:r>
        <w:rPr/>
        <w:t>Баланс водоснабжения и потребления горячей, питьевой, технической воды</w:t>
      </w:r>
      <w:bookmarkEnd w:id="11"/>
    </w:p>
    <w:p>
      <w:pPr>
        <w:pStyle w:val="1"/>
        <w:numPr>
          <w:ilvl w:val="2"/>
          <w:numId w:val="7"/>
        </w:numPr>
        <w:spacing w:lineRule="auto" w:line="276" w:before="0" w:after="0"/>
        <w:ind w:left="261" w:right="57" w:firstLine="709"/>
        <w:rPr>
          <w:lang w:val="ru-RU"/>
        </w:rPr>
      </w:pPr>
      <w:bookmarkStart w:id="12" w:name="_Toc91764494"/>
      <w:r>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12"/>
    </w:p>
    <w:p>
      <w:pPr>
        <w:pStyle w:val="Style22"/>
        <w:ind w:left="0" w:right="57" w:firstLine="709"/>
        <w:rPr>
          <w:lang w:val="ru-RU"/>
        </w:rPr>
      </w:pPr>
      <w:r>
        <w:rPr/>
        <w:t>Реализация Схемы ВС и ВО должна обеспечить развитие систем централизованного водоснабжения и водоотведения в соответствии с потребностями жилищного и промышленного строительства до 2024 года и подключение 100% населения Чепецкого сельского поселения к централизованным системам водоснабжения и водоотведения.</w:t>
      </w:r>
    </w:p>
    <w:p>
      <w:pPr>
        <w:pStyle w:val="Style22"/>
        <w:ind w:left="0" w:right="57" w:firstLine="709"/>
        <w:rPr>
          <w:lang w:val="ru-RU"/>
        </w:rPr>
      </w:pPr>
      <w:r>
        <w:rPr/>
        <w:t>Общий баланс водопотребления Чепецкого сельского поселения представлен в таблице 4.</w:t>
      </w:r>
    </w:p>
    <w:p>
      <w:pPr>
        <w:pStyle w:val="Style22"/>
        <w:ind w:left="0" w:right="57" w:hanging="0"/>
        <w:rPr>
          <w:lang w:val="ru-RU"/>
        </w:rPr>
      </w:pPr>
      <w:r>
        <w:rPr/>
        <w:t>Таблица 4 – Общий баланс водопотребления по населенным пунктам с центральным водоснабжением</w:t>
      </w:r>
    </w:p>
    <w:tbl>
      <w:tblPr>
        <w:tblW w:w="9649" w:type="dxa"/>
        <w:jc w:val="left"/>
        <w:tblInd w:w="0" w:type="dxa"/>
        <w:tblCellMar>
          <w:top w:w="0" w:type="dxa"/>
          <w:left w:w="10" w:type="dxa"/>
          <w:bottom w:w="0" w:type="dxa"/>
          <w:right w:w="10" w:type="dxa"/>
        </w:tblCellMar>
        <w:tblLook w:val="0000"/>
      </w:tblPr>
      <w:tblGrid>
        <w:gridCol w:w="436"/>
        <w:gridCol w:w="2975"/>
        <w:gridCol w:w="1134"/>
        <w:gridCol w:w="851"/>
        <w:gridCol w:w="1277"/>
        <w:gridCol w:w="1559"/>
        <w:gridCol w:w="1416"/>
      </w:tblGrid>
      <w:tr>
        <w:trPr>
          <w:trHeight w:val="1197" w:hRule="exact"/>
        </w:trPr>
        <w:tc>
          <w:tcPr>
            <w:tcW w:w="43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rPr>
            </w:pPr>
            <w:r>
              <w:rPr>
                <w:sz w:val="24"/>
              </w:rPr>
              <w:t>№</w:t>
            </w:r>
          </w:p>
          <w:p>
            <w:pPr>
              <w:pStyle w:val="Style26"/>
              <w:spacing w:lineRule="auto" w:line="240"/>
              <w:ind w:hanging="0"/>
              <w:jc w:val="center"/>
              <w:rPr>
                <w:sz w:val="24"/>
              </w:rPr>
            </w:pPr>
            <w:r>
              <w:rPr>
                <w:sz w:val="24"/>
              </w:rPr>
              <w:t>п/п</w:t>
            </w:r>
          </w:p>
        </w:tc>
        <w:tc>
          <w:tcPr>
            <w:tcW w:w="29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Наименование</w:t>
            </w:r>
          </w:p>
          <w:p>
            <w:pPr>
              <w:pStyle w:val="Style26"/>
              <w:spacing w:lineRule="auto" w:line="240"/>
              <w:ind w:hanging="0"/>
              <w:jc w:val="center"/>
              <w:rPr>
                <w:sz w:val="24"/>
                <w:lang w:val="ru-RU"/>
              </w:rPr>
            </w:pPr>
            <w:r>
              <w:rPr>
                <w:sz w:val="24"/>
                <w:lang w:val="ru-RU"/>
              </w:rPr>
              <w:t>потребителя</w:t>
            </w:r>
          </w:p>
        </w:tc>
        <w:tc>
          <w:tcPr>
            <w:tcW w:w="1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rPr>
            </w:pPr>
            <w:r>
              <w:rPr>
                <w:sz w:val="24"/>
                <w:lang w:val="ru-RU"/>
              </w:rPr>
              <w:t>Единица измерения</w:t>
            </w:r>
          </w:p>
        </w:tc>
        <w:tc>
          <w:tcPr>
            <w:tcW w:w="85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Количество</w:t>
            </w:r>
          </w:p>
        </w:tc>
        <w:tc>
          <w:tcPr>
            <w:tcW w:w="127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 xml:space="preserve">Норма </w:t>
            </w:r>
          </w:p>
          <w:p>
            <w:pPr>
              <w:pStyle w:val="Style26"/>
              <w:spacing w:lineRule="auto" w:line="240"/>
              <w:ind w:hanging="0"/>
              <w:jc w:val="center"/>
              <w:rPr>
                <w:sz w:val="24"/>
                <w:lang w:val="ru-RU"/>
              </w:rPr>
            </w:pPr>
            <w:r>
              <w:rPr>
                <w:sz w:val="24"/>
                <w:lang w:val="ru-RU"/>
              </w:rPr>
              <w:t xml:space="preserve">расхода </w:t>
            </w:r>
          </w:p>
          <w:p>
            <w:pPr>
              <w:pStyle w:val="Style26"/>
              <w:spacing w:lineRule="auto" w:line="240"/>
              <w:ind w:hanging="0"/>
              <w:jc w:val="center"/>
              <w:rPr>
                <w:sz w:val="24"/>
                <w:lang w:val="ru-RU"/>
              </w:rPr>
            </w:pPr>
            <w:r>
              <w:rPr>
                <w:sz w:val="24"/>
                <w:lang w:val="ru-RU"/>
              </w:rPr>
              <w:t>воды, л/сут</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 xml:space="preserve">Расчетный суточный </w:t>
            </w:r>
          </w:p>
          <w:p>
            <w:pPr>
              <w:pStyle w:val="Style26"/>
              <w:spacing w:lineRule="auto" w:line="240"/>
              <w:ind w:hanging="0"/>
              <w:jc w:val="center"/>
              <w:rPr>
                <w:sz w:val="24"/>
                <w:lang w:val="ru-RU"/>
              </w:rPr>
            </w:pPr>
            <w:r>
              <w:rPr>
                <w:sz w:val="24"/>
                <w:lang w:val="ru-RU"/>
              </w:rPr>
              <w:t>расход воды, м</w:t>
            </w:r>
            <w:r>
              <w:rPr>
                <w:sz w:val="24"/>
                <w:vertAlign w:val="superscript"/>
                <w:lang w:val="ru-RU"/>
              </w:rPr>
              <w:t>3</w:t>
            </w:r>
            <w:r>
              <w:rPr>
                <w:sz w:val="24"/>
                <w:lang w:val="ru-RU"/>
              </w:rPr>
              <w:t>/сут</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 xml:space="preserve">Расчетный годовой </w:t>
            </w:r>
          </w:p>
          <w:p>
            <w:pPr>
              <w:pStyle w:val="Style26"/>
              <w:spacing w:lineRule="auto" w:line="240"/>
              <w:ind w:hanging="0"/>
              <w:jc w:val="center"/>
              <w:rPr>
                <w:sz w:val="24"/>
                <w:lang w:val="ru-RU"/>
              </w:rPr>
            </w:pPr>
            <w:r>
              <w:rPr>
                <w:sz w:val="24"/>
                <w:lang w:val="ru-RU"/>
              </w:rPr>
              <w:t>расход воды, м</w:t>
            </w:r>
            <w:r>
              <w:rPr>
                <w:sz w:val="24"/>
                <w:vertAlign w:val="superscript"/>
                <w:lang w:val="ru-RU"/>
              </w:rPr>
              <w:t>3</w:t>
            </w:r>
            <w:r>
              <w:rPr>
                <w:sz w:val="24"/>
                <w:lang w:val="ru-RU"/>
              </w:rPr>
              <w:t>/год</w:t>
            </w:r>
          </w:p>
        </w:tc>
      </w:tr>
      <w:tr>
        <w:trPr>
          <w:trHeight w:val="986" w:hRule="exact"/>
        </w:trPr>
        <w:tc>
          <w:tcPr>
            <w:tcW w:w="43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rPr>
              <w:t>1</w:t>
            </w:r>
            <w:r>
              <w:rPr>
                <w:sz w:val="24"/>
                <w:lang w:val="ru-RU"/>
              </w:rPr>
              <w:t>.</w:t>
            </w:r>
          </w:p>
        </w:tc>
        <w:tc>
          <w:tcPr>
            <w:tcW w:w="29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sz w:val="24"/>
                <w:lang w:val="ru-RU"/>
              </w:rPr>
            </w:pPr>
            <w:r>
              <w:rPr>
                <w:sz w:val="24"/>
                <w:lang w:val="ru-RU"/>
              </w:rPr>
              <w:t>Питьевые и хозяйственно-бытовые нужды населения</w:t>
            </w:r>
          </w:p>
        </w:tc>
        <w:tc>
          <w:tcPr>
            <w:tcW w:w="1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чел.</w:t>
            </w:r>
          </w:p>
        </w:tc>
        <w:tc>
          <w:tcPr>
            <w:tcW w:w="85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2011</w:t>
            </w:r>
          </w:p>
        </w:tc>
        <w:tc>
          <w:tcPr>
            <w:tcW w:w="127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140</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281,5</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102747,5</w:t>
            </w:r>
          </w:p>
        </w:tc>
      </w:tr>
      <w:tr>
        <w:trPr>
          <w:trHeight w:val="985" w:hRule="exact"/>
        </w:trPr>
        <w:tc>
          <w:tcPr>
            <w:tcW w:w="43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4"/>
                <w:szCs w:val="10"/>
              </w:rPr>
            </w:pPr>
            <w:r>
              <w:rPr>
                <w:sz w:val="24"/>
                <w:szCs w:val="10"/>
              </w:rPr>
              <w:t>2.</w:t>
            </w:r>
          </w:p>
        </w:tc>
        <w:tc>
          <w:tcPr>
            <w:tcW w:w="29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sz w:val="24"/>
                <w:lang w:val="ru-RU"/>
              </w:rPr>
            </w:pPr>
            <w:r>
              <w:rPr>
                <w:sz w:val="24"/>
                <w:lang w:val="ru-RU"/>
              </w:rPr>
              <w:t>Питьевые и хозяйственно-бытовые нужды предприятий и организаций</w:t>
            </w:r>
          </w:p>
        </w:tc>
        <w:tc>
          <w:tcPr>
            <w:tcW w:w="1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ind w:hanging="0"/>
              <w:jc w:val="center"/>
              <w:rPr>
                <w:sz w:val="24"/>
                <w:lang w:val="ru-RU"/>
              </w:rPr>
            </w:pPr>
            <w:r>
              <w:rPr>
                <w:sz w:val="24"/>
                <w:lang w:val="ru-RU"/>
              </w:rPr>
              <w:t>%</w:t>
            </w:r>
          </w:p>
        </w:tc>
        <w:tc>
          <w:tcPr>
            <w:tcW w:w="85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10</w:t>
            </w:r>
          </w:p>
        </w:tc>
        <w:tc>
          <w:tcPr>
            <w:tcW w:w="127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28,2</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7131,6</w:t>
            </w:r>
          </w:p>
        </w:tc>
      </w:tr>
      <w:tr>
        <w:trPr>
          <w:trHeight w:val="340" w:hRule="exact"/>
        </w:trPr>
        <w:tc>
          <w:tcPr>
            <w:tcW w:w="43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4"/>
                <w:szCs w:val="10"/>
              </w:rPr>
            </w:pPr>
            <w:r>
              <w:rPr>
                <w:sz w:val="24"/>
                <w:szCs w:val="10"/>
              </w:rPr>
              <w:t>3.</w:t>
            </w:r>
          </w:p>
        </w:tc>
        <w:tc>
          <w:tcPr>
            <w:tcW w:w="29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sz w:val="24"/>
                <w:lang w:val="ru-RU"/>
              </w:rPr>
            </w:pPr>
            <w:r>
              <w:rPr>
                <w:sz w:val="24"/>
                <w:lang w:val="ru-RU"/>
              </w:rPr>
              <w:t>Полив</w:t>
            </w:r>
          </w:p>
        </w:tc>
        <w:tc>
          <w:tcPr>
            <w:tcW w:w="1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чел.</w:t>
            </w:r>
          </w:p>
        </w:tc>
        <w:tc>
          <w:tcPr>
            <w:tcW w:w="85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2011</w:t>
            </w:r>
          </w:p>
        </w:tc>
        <w:tc>
          <w:tcPr>
            <w:tcW w:w="127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70</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140,9</w:t>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14090,0</w:t>
            </w:r>
          </w:p>
        </w:tc>
      </w:tr>
      <w:tr>
        <w:trPr>
          <w:trHeight w:val="340" w:hRule="exact"/>
        </w:trPr>
        <w:tc>
          <w:tcPr>
            <w:tcW w:w="43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4"/>
                <w:szCs w:val="10"/>
              </w:rPr>
            </w:pPr>
            <w:r>
              <w:rPr>
                <w:sz w:val="24"/>
                <w:szCs w:val="10"/>
              </w:rPr>
            </w:r>
          </w:p>
        </w:tc>
        <w:tc>
          <w:tcPr>
            <w:tcW w:w="29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iCs/>
                <w:sz w:val="24"/>
                <w:lang w:val="ru-RU"/>
              </w:rPr>
            </w:pPr>
            <w:r>
              <w:rPr>
                <w:iCs/>
                <w:sz w:val="24"/>
                <w:lang w:val="ru-RU"/>
              </w:rPr>
              <w:t>Итого</w:t>
            </w:r>
          </w:p>
        </w:tc>
        <w:tc>
          <w:tcPr>
            <w:tcW w:w="113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r>
          </w:p>
        </w:tc>
        <w:tc>
          <w:tcPr>
            <w:tcW w:w="85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r>
          </w:p>
        </w:tc>
        <w:tc>
          <w:tcPr>
            <w:tcW w:w="127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r>
          </w:p>
        </w:tc>
        <w:tc>
          <w:tcPr>
            <w:tcW w:w="141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lang w:val="ru-RU"/>
              </w:rPr>
            </w:pPr>
            <w:r>
              <w:rPr>
                <w:sz w:val="24"/>
                <w:lang w:val="ru-RU"/>
              </w:rPr>
              <w:t>123969,1</w:t>
            </w:r>
          </w:p>
        </w:tc>
      </w:tr>
    </w:tbl>
    <w:p>
      <w:pPr>
        <w:pStyle w:val="Style22"/>
        <w:ind w:left="0" w:right="57" w:hanging="0"/>
        <w:rPr>
          <w:sz w:val="24"/>
        </w:rPr>
      </w:pPr>
      <w:r>
        <w:rPr>
          <w:sz w:val="24"/>
        </w:rPr>
        <w:t>Примечание – принято удельное хозяйственно-питьевое водопотребление в населенных пунктах на одного жителя среднесуточное (за год) 140 л/сут, на полив в расчете на одного жителя 70 л/сут, доля расхода воды на нужды предприятий 10% от расхода на хозяйственно-питьевые нужды населенного пункта (СП 31.13330.2012)</w:t>
      </w:r>
    </w:p>
    <w:p>
      <w:pPr>
        <w:pStyle w:val="Style22"/>
        <w:ind w:left="0" w:right="57" w:hanging="0"/>
        <w:rPr>
          <w:lang w:val="ru-RU"/>
        </w:rPr>
      </w:pPr>
      <w:r>
        <w:rPr>
          <w:lang w:val="ru-RU"/>
        </w:rPr>
      </w:r>
    </w:p>
    <w:p>
      <w:pPr>
        <w:pStyle w:val="1"/>
        <w:numPr>
          <w:ilvl w:val="2"/>
          <w:numId w:val="7"/>
        </w:numPr>
        <w:spacing w:lineRule="auto" w:line="276" w:before="0" w:after="0"/>
        <w:ind w:left="261" w:right="57" w:firstLine="709"/>
        <w:rPr>
          <w:lang w:val="ru-RU"/>
        </w:rPr>
      </w:pPr>
      <w:bookmarkStart w:id="13" w:name="_Toc91764495"/>
      <w:r>
        <w:rPr/>
        <w:t>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bookmarkEnd w:id="13"/>
    </w:p>
    <w:p>
      <w:pPr>
        <w:pStyle w:val="Style22"/>
        <w:ind w:left="0" w:right="57" w:firstLine="707"/>
        <w:rPr>
          <w:lang w:val="ru-RU"/>
        </w:rPr>
      </w:pPr>
      <w:r>
        <w:rPr/>
        <w:t>Территориальный баланс подачи питьевой воды по населенным пунктам представлен в таблице 5.</w:t>
      </w:r>
    </w:p>
    <w:p>
      <w:pPr>
        <w:pStyle w:val="Normal"/>
        <w:rPr>
          <w:sz w:val="28"/>
          <w:szCs w:val="28"/>
        </w:rPr>
      </w:pPr>
      <w:r>
        <w:rPr>
          <w:sz w:val="28"/>
          <w:szCs w:val="28"/>
        </w:rPr>
      </w:r>
    </w:p>
    <w:p>
      <w:pPr>
        <w:pStyle w:val="Normal"/>
        <w:rPr>
          <w:sz w:val="28"/>
          <w:szCs w:val="28"/>
        </w:rPr>
      </w:pPr>
      <w:r>
        <w:rPr>
          <w:sz w:val="28"/>
          <w:szCs w:val="28"/>
        </w:rPr>
      </w:r>
    </w:p>
    <w:p>
      <w:pPr>
        <w:pStyle w:val="Normal"/>
        <w:rPr>
          <w:sz w:val="28"/>
          <w:szCs w:val="28"/>
        </w:rPr>
      </w:pPr>
      <w:r>
        <w:rPr>
          <w:sz w:val="28"/>
          <w:szCs w:val="28"/>
        </w:rPr>
      </w:r>
    </w:p>
    <w:p>
      <w:pPr>
        <w:pStyle w:val="Normal"/>
        <w:rPr>
          <w:sz w:val="28"/>
          <w:szCs w:val="28"/>
        </w:rPr>
      </w:pPr>
      <w:r>
        <w:rPr>
          <w:sz w:val="28"/>
          <w:szCs w:val="28"/>
        </w:rPr>
      </w:r>
    </w:p>
    <w:p>
      <w:pPr>
        <w:pStyle w:val="Normal"/>
        <w:rPr>
          <w:sz w:val="28"/>
          <w:szCs w:val="28"/>
        </w:rPr>
      </w:pPr>
      <w:r>
        <w:rPr>
          <w:sz w:val="28"/>
          <w:szCs w:val="28"/>
        </w:rPr>
      </w:r>
    </w:p>
    <w:p>
      <w:pPr>
        <w:pStyle w:val="Normal"/>
        <w:rPr>
          <w:sz w:val="28"/>
          <w:szCs w:val="28"/>
        </w:rPr>
      </w:pPr>
      <w:r>
        <w:rPr>
          <w:sz w:val="28"/>
          <w:szCs w:val="28"/>
        </w:rPr>
      </w:r>
    </w:p>
    <w:p>
      <w:pPr>
        <w:pStyle w:val="Style22"/>
        <w:ind w:left="57" w:right="57" w:hanging="57"/>
        <w:rPr>
          <w:lang w:val="ru-RU"/>
        </w:rPr>
      </w:pPr>
      <w:r>
        <w:rPr/>
        <w:t>Таблица 5 – Территориальный баланс водопотребления</w:t>
      </w:r>
    </w:p>
    <w:tbl>
      <w:tblPr>
        <w:tblW w:w="9649" w:type="dxa"/>
        <w:jc w:val="left"/>
        <w:tblInd w:w="0" w:type="dxa"/>
        <w:tblCellMar>
          <w:top w:w="0" w:type="dxa"/>
          <w:left w:w="10" w:type="dxa"/>
          <w:bottom w:w="0" w:type="dxa"/>
          <w:right w:w="10" w:type="dxa"/>
        </w:tblCellMar>
        <w:tblLook w:val="0000"/>
      </w:tblPr>
      <w:tblGrid>
        <w:gridCol w:w="567"/>
        <w:gridCol w:w="2704"/>
        <w:gridCol w:w="1842"/>
        <w:gridCol w:w="2552"/>
        <w:gridCol w:w="1984"/>
      </w:tblGrid>
      <w:tr>
        <w:trPr>
          <w:trHeight w:val="2726"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Среднесуточное водопотребление на хозяйственно-питьевые нужды населения, м</w:t>
            </w:r>
            <w:r>
              <w:rPr>
                <w:vertAlign w:val="superscript"/>
                <w:lang w:val="ru-RU"/>
              </w:rPr>
              <w:t>3</w:t>
            </w:r>
            <w:r>
              <w:rPr>
                <w:lang w:val="ru-RU"/>
              </w:rPr>
              <w:t>/сут</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Расчетные расходы воды в сутки наибольшего (наименьшего) на хозяйственно-питьевые нужды населения, м</w:t>
            </w:r>
            <w:r>
              <w:rPr>
                <w:vertAlign w:val="superscript"/>
                <w:lang w:val="ru-RU"/>
              </w:rPr>
              <w:t>3</w:t>
            </w:r>
            <w:r>
              <w:rPr>
                <w:lang w:val="ru-RU"/>
              </w:rPr>
              <w:t>/сут</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Расчетное </w:t>
            </w:r>
          </w:p>
          <w:p>
            <w:pPr>
              <w:pStyle w:val="Style26"/>
              <w:spacing w:lineRule="auto" w:line="240"/>
              <w:ind w:hanging="0"/>
              <w:jc w:val="center"/>
              <w:rPr>
                <w:lang w:val="ru-RU"/>
              </w:rPr>
            </w:pPr>
            <w:r>
              <w:rPr>
                <w:lang w:val="ru-RU"/>
              </w:rPr>
              <w:t>годовое водопотребление на хозяйственно-питьевые нужды населения, м</w:t>
            </w:r>
            <w:r>
              <w:rPr>
                <w:vertAlign w:val="superscript"/>
                <w:lang w:val="ru-RU"/>
              </w:rPr>
              <w:t>3</w:t>
            </w:r>
            <w:r>
              <w:rPr>
                <w:lang w:val="ru-RU"/>
              </w:rPr>
              <w:t>/год</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п</w:t>
            </w:r>
            <w:r>
              <w:rPr/>
              <w:t xml:space="preserve">. </w:t>
            </w:r>
            <w:r>
              <w:rPr>
                <w:lang w:val="ru-RU"/>
              </w:rPr>
              <w:t>Ключи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127,5</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153 (102)</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46537,5</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lang w:val="en-US"/>
              </w:rPr>
              <w:t>2</w:t>
            </w:r>
            <w:r>
              <w:rPr>
                <w:sz w:val="28"/>
                <w:szCs w:val="10"/>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rFonts w:eastAsia="Times New Roman" w:cs="Times New Roman"/>
                <w:color w:val="auto"/>
                <w:kern w:val="0"/>
                <w:sz w:val="28"/>
                <w:szCs w:val="28"/>
                <w:lang w:val="ru-RU" w:eastAsia="en-US" w:bidi="ar-SA"/>
              </w:rPr>
              <w:t>п</w:t>
            </w:r>
            <w:r>
              <w:rPr>
                <w:lang w:val="ru-RU"/>
              </w:rPr>
              <w:t>. Перекоп</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54,6</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65,5 (43,7)</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19929,0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3.</w:t>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lang w:val="ru-RU"/>
              </w:rPr>
            </w:pPr>
            <w:r>
              <w:rPr>
                <w:iCs/>
              </w:rPr>
              <w:t xml:space="preserve">п. </w:t>
            </w:r>
            <w:r>
              <w:rPr>
                <w:iCs/>
                <w:lang w:val="ru-RU"/>
              </w:rPr>
              <w:t>Пригородный</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98,7</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118,4 (79)</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36025,5</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4.</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д. Пелевичи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14,7</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17,6 (11,8)</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5365,5</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295,5</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107857,5</w:t>
            </w:r>
          </w:p>
        </w:tc>
      </w:tr>
    </w:tbl>
    <w:p>
      <w:pPr>
        <w:pStyle w:val="Style22"/>
        <w:ind w:left="0" w:right="57" w:hanging="0"/>
        <w:rPr>
          <w:sz w:val="24"/>
        </w:rPr>
      </w:pPr>
      <w:r>
        <w:rPr>
          <w:sz w:val="24"/>
        </w:rPr>
        <w:t>Примечание – принято удельное хозяйственно-питьевое водопотребление в населенных пунктах на одного жителя среднесуточное (за год) 140 л/сут</w:t>
      </w:r>
    </w:p>
    <w:p>
      <w:pPr>
        <w:pStyle w:val="Style22"/>
        <w:ind w:left="0" w:right="57" w:hanging="0"/>
        <w:rPr>
          <w:sz w:val="24"/>
        </w:rPr>
      </w:pPr>
      <w:r>
        <w:rPr>
          <w:sz w:val="24"/>
        </w:rPr>
      </w:r>
    </w:p>
    <w:p>
      <w:pPr>
        <w:pStyle w:val="Style22"/>
        <w:ind w:left="0" w:right="57" w:hanging="0"/>
        <w:rPr>
          <w:lang w:val="ru-RU"/>
        </w:rPr>
      </w:pPr>
      <w:r>
        <w:rPr/>
        <w:drawing>
          <wp:inline distT="0" distB="0" distL="0" distR="0">
            <wp:extent cx="6122670" cy="4081780"/>
            <wp:effectExtent l="0" t="0" r="0" b="0"/>
            <wp:docPr id="4"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pPr>
        <w:pStyle w:val="Style22"/>
        <w:ind w:left="0" w:right="57" w:hanging="0"/>
        <w:rPr>
          <w:lang w:val="ru-RU"/>
        </w:rPr>
      </w:pPr>
      <w:r>
        <w:rPr/>
        <w:t>Рисунок 2 – Расчетный расход воды на хозяйственно-питьевые нужды населения</w:t>
      </w:r>
    </w:p>
    <w:p>
      <w:pPr>
        <w:pStyle w:val="Normal"/>
        <w:rPr>
          <w:sz w:val="24"/>
          <w:szCs w:val="28"/>
        </w:rPr>
      </w:pPr>
      <w:r>
        <w:rPr>
          <w:sz w:val="24"/>
          <w:szCs w:val="28"/>
        </w:rPr>
      </w:r>
    </w:p>
    <w:p>
      <w:pPr>
        <w:pStyle w:val="Normal"/>
        <w:rPr>
          <w:sz w:val="24"/>
          <w:szCs w:val="28"/>
        </w:rPr>
      </w:pPr>
      <w:r>
        <w:rPr>
          <w:sz w:val="24"/>
          <w:szCs w:val="28"/>
        </w:rPr>
      </w:r>
    </w:p>
    <w:p>
      <w:pPr>
        <w:pStyle w:val="Normal"/>
        <w:rPr>
          <w:sz w:val="24"/>
          <w:szCs w:val="28"/>
        </w:rPr>
      </w:pPr>
      <w:r>
        <w:rPr>
          <w:sz w:val="24"/>
          <w:szCs w:val="28"/>
        </w:rPr>
      </w:r>
    </w:p>
    <w:p>
      <w:pPr>
        <w:pStyle w:val="Normal"/>
        <w:rPr>
          <w:sz w:val="24"/>
          <w:szCs w:val="28"/>
        </w:rPr>
      </w:pPr>
      <w:r>
        <w:rPr>
          <w:sz w:val="24"/>
          <w:szCs w:val="28"/>
        </w:rPr>
      </w:r>
    </w:p>
    <w:p>
      <w:pPr>
        <w:pStyle w:val="Normal"/>
        <w:rPr>
          <w:sz w:val="24"/>
          <w:szCs w:val="28"/>
        </w:rPr>
      </w:pPr>
      <w:r>
        <w:rPr>
          <w:sz w:val="24"/>
          <w:szCs w:val="28"/>
        </w:rPr>
      </w:r>
    </w:p>
    <w:p>
      <w:pPr>
        <w:pStyle w:val="1"/>
        <w:numPr>
          <w:ilvl w:val="2"/>
          <w:numId w:val="7"/>
        </w:numPr>
        <w:spacing w:lineRule="auto" w:line="276" w:before="0" w:after="0"/>
        <w:ind w:left="261" w:right="57" w:firstLine="709"/>
        <w:rPr>
          <w:lang w:val="ru-RU"/>
        </w:rPr>
      </w:pPr>
      <w:bookmarkStart w:id="14" w:name="_Toc91764496"/>
      <w:r>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bookmarkEnd w:id="14"/>
    </w:p>
    <w:p>
      <w:pPr>
        <w:pStyle w:val="Style22"/>
        <w:ind w:left="57" w:right="57" w:hanging="57"/>
        <w:rPr>
          <w:lang w:val="ru-RU"/>
        </w:rPr>
      </w:pPr>
      <w:r>
        <w:rPr>
          <w:lang w:val="ru-RU"/>
        </w:rPr>
      </w:r>
    </w:p>
    <w:p>
      <w:pPr>
        <w:pStyle w:val="Style22"/>
        <w:ind w:left="57" w:right="57" w:hanging="57"/>
        <w:rPr>
          <w:lang w:val="ru-RU"/>
        </w:rPr>
      </w:pPr>
      <w:r>
        <w:rPr/>
        <w:t xml:space="preserve">Таблица 6 – Баланс водоснабжения и потребления горячей,  питьевой, технической  воды </w:t>
      </w:r>
    </w:p>
    <w:tbl>
      <w:tblPr>
        <w:tblW w:w="9649" w:type="dxa"/>
        <w:jc w:val="left"/>
        <w:tblInd w:w="0" w:type="dxa"/>
        <w:tblCellMar>
          <w:top w:w="0" w:type="dxa"/>
          <w:left w:w="10" w:type="dxa"/>
          <w:bottom w:w="0" w:type="dxa"/>
          <w:right w:w="10" w:type="dxa"/>
        </w:tblCellMar>
        <w:tblLook w:val="0000"/>
      </w:tblPr>
      <w:tblGrid>
        <w:gridCol w:w="567"/>
        <w:gridCol w:w="2420"/>
        <w:gridCol w:w="1559"/>
        <w:gridCol w:w="2129"/>
        <w:gridCol w:w="1701"/>
        <w:gridCol w:w="1272"/>
      </w:tblGrid>
      <w:tr>
        <w:trPr>
          <w:trHeight w:val="355" w:hRule="exact"/>
        </w:trPr>
        <w:tc>
          <w:tcPr>
            <w:tcW w:w="567"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420"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6661" w:type="dxa"/>
            <w:gridSpan w:val="4"/>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Объемы отпуска воды, м</w:t>
            </w:r>
            <w:r>
              <w:rPr>
                <w:vertAlign w:val="superscript"/>
                <w:lang w:val="ru-RU"/>
              </w:rPr>
              <w:t>3</w:t>
            </w:r>
            <w:r>
              <w:rPr>
                <w:lang w:val="ru-RU"/>
              </w:rPr>
              <w:t>/год</w:t>
            </w:r>
          </w:p>
        </w:tc>
      </w:tr>
      <w:tr>
        <w:trPr>
          <w:trHeight w:val="668" w:hRule="exact"/>
        </w:trPr>
        <w:tc>
          <w:tcPr>
            <w:tcW w:w="567"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2420"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Населению</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Бюджетным </w:t>
            </w:r>
          </w:p>
          <w:p>
            <w:pPr>
              <w:pStyle w:val="Style26"/>
              <w:spacing w:lineRule="auto" w:line="240"/>
              <w:ind w:hanging="0"/>
              <w:jc w:val="center"/>
              <w:rPr>
                <w:lang w:val="ru-RU"/>
              </w:rPr>
            </w:pPr>
            <w:r>
              <w:rPr>
                <w:lang w:val="ru-RU"/>
              </w:rPr>
              <w:t>организациям</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Прочим </w:t>
            </w:r>
          </w:p>
          <w:p>
            <w:pPr>
              <w:pStyle w:val="Style26"/>
              <w:spacing w:lineRule="auto" w:line="240"/>
              <w:ind w:hanging="0"/>
              <w:jc w:val="center"/>
              <w:rPr>
                <w:lang w:val="ru-RU"/>
              </w:rPr>
            </w:pPr>
            <w:r>
              <w:rPr>
                <w:lang w:val="ru-RU"/>
              </w:rPr>
              <w:t>организациям</w:t>
            </w:r>
          </w:p>
        </w:tc>
        <w:tc>
          <w:tcPr>
            <w:tcW w:w="127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Итого</w:t>
            </w:r>
          </w:p>
        </w:tc>
      </w:tr>
      <w:tr>
        <w:trPr>
          <w:trHeight w:val="371" w:hRule="exact"/>
        </w:trPr>
        <w:tc>
          <w:tcPr>
            <w:tcW w:w="9648" w:type="dxa"/>
            <w:gridSpan w:val="6"/>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42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п</w:t>
            </w:r>
            <w:r>
              <w:rPr/>
              <w:t xml:space="preserve">. </w:t>
            </w:r>
            <w:r>
              <w:rPr>
                <w:lang w:val="ru-RU"/>
              </w:rPr>
              <w:t>Ключи</w:t>
            </w:r>
          </w:p>
        </w:tc>
        <w:tc>
          <w:tcPr>
            <w:tcW w:w="1559"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23130</w:t>
            </w:r>
          </w:p>
        </w:tc>
        <w:tc>
          <w:tcPr>
            <w:tcW w:w="2129"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16320</w:t>
            </w:r>
          </w:p>
        </w:tc>
        <w:tc>
          <w:tcPr>
            <w:tcW w:w="1701"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190</w:t>
            </w:r>
          </w:p>
        </w:tc>
        <w:tc>
          <w:tcPr>
            <w:tcW w:w="1272"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39640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2.</w:t>
            </w:r>
          </w:p>
        </w:tc>
        <w:tc>
          <w:tcPr>
            <w:tcW w:w="242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rFonts w:eastAsia="Times New Roman" w:cs="Times New Roman"/>
                <w:color w:val="auto"/>
                <w:kern w:val="0"/>
                <w:sz w:val="28"/>
                <w:szCs w:val="28"/>
                <w:lang w:val="ru-RU" w:eastAsia="en-US" w:bidi="ar-SA"/>
              </w:rPr>
              <w:t>п</w:t>
            </w:r>
            <w:r>
              <w:rPr>
                <w:lang w:val="ru-RU"/>
              </w:rPr>
              <w:t>. Перекоп</w:t>
            </w:r>
          </w:p>
        </w:tc>
        <w:tc>
          <w:tcPr>
            <w:tcW w:w="1559"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r>
          </w:p>
        </w:tc>
        <w:tc>
          <w:tcPr>
            <w:tcW w:w="2129"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r>
          </w:p>
        </w:tc>
        <w:tc>
          <w:tcPr>
            <w:tcW w:w="1701"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r>
          </w:p>
        </w:tc>
        <w:tc>
          <w:tcPr>
            <w:tcW w:w="1272" w:type="dxa"/>
            <w:vMerge w:val="continue"/>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28"/>
              </w:rPr>
            </w:pPr>
            <w:r>
              <w:rPr>
                <w:sz w:val="28"/>
                <w:szCs w:val="28"/>
              </w:rPr>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lang w:val="en-US"/>
              </w:rPr>
            </w:pPr>
            <w:r>
              <w:rPr>
                <w:sz w:val="28"/>
                <w:szCs w:val="10"/>
                <w:lang w:val="en-US"/>
              </w:rPr>
              <w:t>3.</w:t>
            </w:r>
          </w:p>
        </w:tc>
        <w:tc>
          <w:tcPr>
            <w:tcW w:w="2420"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lang w:val="ru-RU"/>
              </w:rPr>
            </w:pPr>
            <w:r>
              <w:rPr>
                <w:iCs/>
              </w:rPr>
              <w:t xml:space="preserve">п. </w:t>
            </w:r>
            <w:r>
              <w:rPr>
                <w:iCs/>
                <w:lang w:val="ru-RU"/>
              </w:rPr>
              <w:t>Пригородный</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lang w:val="en-US"/>
              </w:rPr>
            </w:pPr>
            <w:r>
              <w:rPr>
                <w:sz w:val="28"/>
                <w:szCs w:val="28"/>
                <w:lang w:val="en-US"/>
              </w:rPr>
              <w:t>*</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lang w:val="en-US"/>
              </w:rPr>
            </w:pPr>
            <w:r>
              <w:rPr>
                <w:color w:val="000000"/>
                <w:sz w:val="28"/>
                <w:szCs w:val="28"/>
                <w:lang w:val="en-US"/>
              </w:rPr>
              <w:t>*</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lang w:val="en-US"/>
              </w:rPr>
            </w:pPr>
            <w:r>
              <w:rPr>
                <w:sz w:val="28"/>
                <w:szCs w:val="28"/>
                <w:lang w:val="en-US"/>
              </w:rPr>
              <w:t>*</w:t>
            </w:r>
          </w:p>
        </w:tc>
        <w:tc>
          <w:tcPr>
            <w:tcW w:w="1272"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28"/>
                <w:lang w:val="en-US"/>
              </w:rPr>
            </w:pPr>
            <w:r>
              <w:rPr>
                <w:sz w:val="28"/>
                <w:szCs w:val="28"/>
                <w:lang w:val="en-US"/>
              </w:rPr>
              <w:t>*</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lang w:val="en-US"/>
              </w:rPr>
            </w:pPr>
            <w:r>
              <w:rPr>
                <w:sz w:val="28"/>
                <w:szCs w:val="10"/>
                <w:lang w:val="en-US"/>
              </w:rPr>
              <w:t>4.</w:t>
            </w:r>
          </w:p>
        </w:tc>
        <w:tc>
          <w:tcPr>
            <w:tcW w:w="242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д. Пелевичи</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lang w:val="en-US"/>
              </w:rPr>
            </w:pPr>
            <w:r>
              <w:rPr>
                <w:sz w:val="28"/>
                <w:szCs w:val="28"/>
                <w:lang w:val="en-US"/>
              </w:rPr>
              <w:t>*</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lang w:val="en-US"/>
              </w:rPr>
            </w:pPr>
            <w:r>
              <w:rPr>
                <w:color w:val="000000"/>
                <w:sz w:val="28"/>
                <w:szCs w:val="28"/>
                <w:lang w:val="en-US"/>
              </w:rPr>
              <w:t>*</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lang w:val="en-US"/>
              </w:rPr>
            </w:pPr>
            <w:r>
              <w:rPr>
                <w:sz w:val="28"/>
                <w:szCs w:val="28"/>
                <w:lang w:val="en-US"/>
              </w:rPr>
              <w:t>*</w:t>
            </w:r>
          </w:p>
        </w:tc>
        <w:tc>
          <w:tcPr>
            <w:tcW w:w="1272"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28"/>
                <w:lang w:val="en-US"/>
              </w:rPr>
            </w:pPr>
            <w:r>
              <w:rPr>
                <w:sz w:val="28"/>
                <w:szCs w:val="28"/>
                <w:lang w:val="en-US"/>
              </w:rPr>
              <w:t>*</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2420"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t>*</w:t>
            </w:r>
          </w:p>
        </w:tc>
        <w:tc>
          <w:tcPr>
            <w:tcW w:w="1272"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w:t>
            </w:r>
          </w:p>
        </w:tc>
      </w:tr>
    </w:tbl>
    <w:p>
      <w:pPr>
        <w:pStyle w:val="Style22"/>
        <w:ind w:left="0" w:right="57" w:hanging="0"/>
        <w:rPr>
          <w:sz w:val="24"/>
        </w:rPr>
      </w:pPr>
      <w:r>
        <w:rPr>
          <w:sz w:val="24"/>
        </w:rPr>
        <w:t>Примечание:</w:t>
      </w:r>
      <w:r>
        <w:rPr>
          <w:sz w:val="24"/>
          <w:lang w:val="en-US"/>
        </w:rPr>
        <w:t xml:space="preserve"> *</w:t>
      </w:r>
      <w:r>
        <w:rPr>
          <w:sz w:val="24"/>
        </w:rPr>
        <w:t xml:space="preserve"> – данные не предоставлены</w:t>
      </w:r>
    </w:p>
    <w:p>
      <w:pPr>
        <w:pStyle w:val="Style22"/>
        <w:ind w:left="0" w:right="57" w:hanging="0"/>
        <w:rPr>
          <w:lang w:val="en-US"/>
        </w:rPr>
      </w:pPr>
      <w:r>
        <w:rPr>
          <w:lang w:val="en-US"/>
        </w:rPr>
      </w:r>
    </w:p>
    <w:p>
      <w:pPr>
        <w:pStyle w:val="Style22"/>
        <w:ind w:left="0" w:right="57" w:firstLine="709"/>
        <w:rPr>
          <w:b/>
          <w:b/>
        </w:rPr>
      </w:pPr>
      <w:r>
        <w:rPr>
          <w:b/>
        </w:rPr>
        <w:t>Расход воды на полив</w:t>
      </w:r>
    </w:p>
    <w:p>
      <w:pPr>
        <w:pStyle w:val="Style22"/>
        <w:ind w:left="0" w:right="57" w:firstLine="709"/>
        <w:rPr>
          <w:lang w:val="ru-RU"/>
        </w:rPr>
      </w:pPr>
      <w:r>
        <w:rPr/>
        <w:t>Централизованная поливка предполагается для зеленых насаждений общего пользования, цветников, газонов, улиц, проездов. Расходы воды на поливку приняты в соответствии с прим.2 к табл. 3 СП 31.13330.2012 в пересчете на 1 жителя и составляют 70 л/сут на 1 чел.</w:t>
      </w:r>
    </w:p>
    <w:p>
      <w:pPr>
        <w:pStyle w:val="Style22"/>
        <w:ind w:left="0" w:right="57" w:firstLine="709"/>
        <w:rPr>
          <w:lang w:val="ru-RU"/>
        </w:rPr>
      </w:pPr>
      <w:r>
        <w:rPr>
          <w:lang w:val="ru-RU"/>
        </w:rPr>
      </w:r>
    </w:p>
    <w:p>
      <w:pPr>
        <w:pStyle w:val="Style22"/>
        <w:ind w:left="57" w:right="57" w:hanging="57"/>
        <w:rPr>
          <w:lang w:val="ru-RU"/>
        </w:rPr>
      </w:pPr>
      <w:r>
        <w:rPr/>
        <w:t>Таблица 7 – Расход воды на полив</w:t>
      </w:r>
    </w:p>
    <w:tbl>
      <w:tblPr>
        <w:tblW w:w="9649" w:type="dxa"/>
        <w:jc w:val="left"/>
        <w:tblInd w:w="0" w:type="dxa"/>
        <w:tblCellMar>
          <w:top w:w="0" w:type="dxa"/>
          <w:left w:w="10" w:type="dxa"/>
          <w:bottom w:w="0" w:type="dxa"/>
          <w:right w:w="10" w:type="dxa"/>
        </w:tblCellMar>
        <w:tblLook w:val="0000"/>
      </w:tblPr>
      <w:tblGrid>
        <w:gridCol w:w="567"/>
        <w:gridCol w:w="2704"/>
        <w:gridCol w:w="1842"/>
        <w:gridCol w:w="2552"/>
        <w:gridCol w:w="1984"/>
      </w:tblGrid>
      <w:tr>
        <w:trPr>
          <w:trHeight w:val="2726"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Расчетный суточный расход воды на полив, м</w:t>
            </w:r>
            <w:r>
              <w:rPr>
                <w:vertAlign w:val="superscript"/>
                <w:lang w:val="ru-RU"/>
              </w:rPr>
              <w:t>3</w:t>
            </w:r>
            <w:r>
              <w:rPr>
                <w:lang w:val="ru-RU"/>
              </w:rPr>
              <w:t>/сут</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Количество дней</w:t>
            </w:r>
          </w:p>
          <w:p>
            <w:pPr>
              <w:pStyle w:val="Style26"/>
              <w:spacing w:lineRule="auto" w:line="240"/>
              <w:ind w:hanging="0"/>
              <w:jc w:val="center"/>
              <w:rPr>
                <w:lang w:val="ru-RU"/>
              </w:rPr>
            </w:pPr>
            <w:r>
              <w:rPr>
                <w:lang w:val="ru-RU"/>
              </w:rPr>
              <w:t xml:space="preserve"> </w:t>
            </w:r>
            <w:r>
              <w:rPr>
                <w:lang w:val="ru-RU"/>
              </w:rPr>
              <w:t>работы в году</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Расчетный </w:t>
            </w:r>
          </w:p>
          <w:p>
            <w:pPr>
              <w:pStyle w:val="Style26"/>
              <w:spacing w:lineRule="auto" w:line="240"/>
              <w:ind w:hanging="0"/>
              <w:jc w:val="center"/>
              <w:rPr>
                <w:lang w:val="ru-RU"/>
              </w:rPr>
            </w:pPr>
            <w:r>
              <w:rPr>
                <w:lang w:val="ru-RU"/>
              </w:rPr>
              <w:t>годовой расход воды на полив, м</w:t>
            </w:r>
            <w:r>
              <w:rPr>
                <w:vertAlign w:val="superscript"/>
                <w:lang w:val="ru-RU"/>
              </w:rPr>
              <w:t>3</w:t>
            </w:r>
            <w:r>
              <w:rPr>
                <w:lang w:val="ru-RU"/>
              </w:rPr>
              <w:t>/год</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п</w:t>
            </w:r>
            <w:r>
              <w:rPr/>
              <w:t xml:space="preserve">. </w:t>
            </w:r>
            <w:r>
              <w:rPr>
                <w:lang w:val="ru-RU"/>
              </w:rPr>
              <w:t>Ключи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63,8</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6380,0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lang w:val="en-US"/>
              </w:rPr>
              <w:t>2</w:t>
            </w:r>
            <w:r>
              <w:rPr>
                <w:sz w:val="28"/>
                <w:szCs w:val="10"/>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rFonts w:eastAsia="Times New Roman" w:cs="Times New Roman"/>
                <w:color w:val="auto"/>
                <w:kern w:val="0"/>
                <w:sz w:val="28"/>
                <w:szCs w:val="28"/>
                <w:lang w:val="ru-RU" w:eastAsia="en-US" w:bidi="ar-SA"/>
              </w:rPr>
              <w:t>п</w:t>
            </w:r>
            <w:r>
              <w:rPr>
                <w:lang w:val="ru-RU"/>
              </w:rPr>
              <w:t>. Перекоп</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27,3</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2730,0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lang w:val="en-US"/>
              </w:rPr>
              <w:t>3</w:t>
            </w:r>
            <w:r>
              <w:rPr>
                <w:sz w:val="28"/>
                <w:szCs w:val="10"/>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lang w:val="ru-RU"/>
              </w:rPr>
            </w:pPr>
            <w:r>
              <w:rPr>
                <w:iCs/>
              </w:rPr>
              <w:t xml:space="preserve">п. </w:t>
            </w:r>
            <w:r>
              <w:rPr>
                <w:iCs/>
                <w:lang w:val="ru-RU"/>
              </w:rPr>
              <w:t>Пригородный</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49,4</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4940,0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lang w:val="en-US"/>
              </w:rPr>
            </w:pPr>
            <w:r>
              <w:rPr>
                <w:sz w:val="28"/>
                <w:szCs w:val="10"/>
                <w:lang w:val="en-US"/>
              </w:rPr>
              <w:t>4.</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д. Пелевичи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7,4</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100</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740,0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147,9</w:t>
            </w:r>
          </w:p>
        </w:tc>
        <w:tc>
          <w:tcPr>
            <w:tcW w:w="255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14790,0</w:t>
            </w:r>
          </w:p>
        </w:tc>
      </w:tr>
    </w:tbl>
    <w:p>
      <w:pPr>
        <w:pStyle w:val="Style22"/>
        <w:ind w:left="0" w:right="57" w:firstLine="709"/>
        <w:rPr>
          <w:lang w:val="ru-RU"/>
        </w:rPr>
      </w:pPr>
      <w:r>
        <w:rPr>
          <w:lang w:val="ru-RU"/>
        </w:rPr>
      </w:r>
    </w:p>
    <w:p>
      <w:pPr>
        <w:pStyle w:val="Style22"/>
        <w:ind w:left="0" w:right="57" w:firstLine="709"/>
        <w:rPr>
          <w:b/>
          <w:b/>
        </w:rPr>
      </w:pPr>
      <w:r>
        <w:rPr>
          <w:b/>
        </w:rPr>
        <w:t>Расход воды на пожаротушение</w:t>
      </w:r>
    </w:p>
    <w:p>
      <w:pPr>
        <w:pStyle w:val="Style22"/>
        <w:ind w:left="0" w:right="57" w:firstLine="709"/>
        <w:rPr>
          <w:lang w:val="ru-RU"/>
        </w:rPr>
      </w:pPr>
      <w:r>
        <w:rPr/>
        <w:t>Расход воды на наружное пожаротушение и количество одновременных пожаров принимается в зависимости от числа жителей, этажности застройки и объема зданий по табл. 1, 2 СП 8.3130-2009: расход на внутреннее пожаротушение – по табл. 2 СП 10.13130.2009:</w:t>
      </w:r>
    </w:p>
    <w:p>
      <w:pPr>
        <w:pStyle w:val="Style22"/>
        <w:ind w:left="0" w:right="57" w:firstLine="709"/>
        <w:rPr>
          <w:lang w:val="ru-RU"/>
        </w:rPr>
      </w:pPr>
      <w:r>
        <w:rPr/>
        <w:t xml:space="preserve">– </w:t>
      </w:r>
      <w:r>
        <w:rPr/>
        <w:t>расчетное количество пожаров – 1 (табл. 1 СП 8.13130);</w:t>
      </w:r>
    </w:p>
    <w:p>
      <w:pPr>
        <w:pStyle w:val="Style22"/>
        <w:ind w:left="0" w:right="57" w:firstLine="709"/>
        <w:rPr>
          <w:lang w:val="ru-RU"/>
        </w:rPr>
      </w:pPr>
      <w:r>
        <w:rPr/>
        <w:t xml:space="preserve">– </w:t>
      </w:r>
      <w:r>
        <w:rPr/>
        <w:t>расход на наружное пожаротушение – 5 л/с (табл. 2 СП 8.3130);</w:t>
      </w:r>
    </w:p>
    <w:p>
      <w:pPr>
        <w:pStyle w:val="Style22"/>
        <w:ind w:left="0" w:right="57" w:firstLine="709"/>
        <w:rPr>
          <w:lang w:val="ru-RU"/>
        </w:rPr>
      </w:pPr>
      <w:r>
        <w:rPr/>
        <w:t xml:space="preserve">– </w:t>
      </w:r>
      <w:r>
        <w:rPr/>
        <w:t>расход на внутреннее пожаротушение – 2х2,5=5 л/с (табл. 2 СП 10.13130).</w:t>
      </w:r>
    </w:p>
    <w:p>
      <w:pPr>
        <w:pStyle w:val="Style22"/>
        <w:ind w:left="0" w:right="57" w:firstLine="709"/>
        <w:rPr>
          <w:lang w:val="ru-RU"/>
        </w:rPr>
      </w:pPr>
      <w:r>
        <w:rPr/>
        <w:t>В зданиях, оборудованных системой внутреннего автоматического пожаротушения, объем воды, необходимый для работы этих систем в течение нормативного времени тушения, резервируется в баках запаса воды на территории этих зданий.</w:t>
      </w:r>
    </w:p>
    <w:p>
      <w:pPr>
        <w:pStyle w:val="Style22"/>
        <w:ind w:left="0" w:right="57" w:firstLine="709"/>
        <w:rPr>
          <w:lang w:val="ru-RU"/>
        </w:rPr>
      </w:pPr>
      <w:r>
        <w:rPr/>
        <w:t>Расчетное время тушения пожара – 3 часа.</w:t>
      </w:r>
    </w:p>
    <w:p>
      <w:pPr>
        <w:pStyle w:val="Style22"/>
        <w:ind w:left="0" w:right="57" w:firstLine="709"/>
        <w:rPr>
          <w:lang w:val="ru-RU"/>
        </w:rPr>
      </w:pPr>
      <w:r>
        <w:rPr/>
        <w:t>Расчет предусматривает тушение пожара в часы максимального водоразбора на хозяйственно-питьевые нужды.</w:t>
      </w:r>
    </w:p>
    <w:p>
      <w:pPr>
        <w:pStyle w:val="Style22"/>
        <w:ind w:left="0" w:right="57" w:firstLine="709"/>
        <w:rPr>
          <w:lang w:val="ru-RU"/>
        </w:rPr>
      </w:pPr>
      <w:r>
        <w:rPr>
          <w:lang w:val="ru-RU"/>
        </w:rPr>
      </w:r>
    </w:p>
    <w:p>
      <w:pPr>
        <w:pStyle w:val="Style22"/>
        <w:ind w:left="0" w:right="57" w:hanging="0"/>
        <w:rPr>
          <w:lang w:val="ru-RU"/>
        </w:rPr>
      </w:pPr>
      <w:r>
        <w:rPr/>
        <w:t>Таблица 8 – Расход воды на пожаротушение</w:t>
      </w:r>
    </w:p>
    <w:tbl>
      <w:tblPr>
        <w:tblW w:w="9649" w:type="dxa"/>
        <w:jc w:val="left"/>
        <w:tblInd w:w="0" w:type="dxa"/>
        <w:tblCellMar>
          <w:top w:w="0" w:type="dxa"/>
          <w:left w:w="10" w:type="dxa"/>
          <w:bottom w:w="0" w:type="dxa"/>
          <w:right w:w="10" w:type="dxa"/>
        </w:tblCellMar>
        <w:tblLook w:val="0000"/>
      </w:tblPr>
      <w:tblGrid>
        <w:gridCol w:w="567"/>
        <w:gridCol w:w="10"/>
        <w:gridCol w:w="1984"/>
        <w:gridCol w:w="1417"/>
        <w:gridCol w:w="1560"/>
        <w:gridCol w:w="2129"/>
        <w:gridCol w:w="1981"/>
      </w:tblGrid>
      <w:tr>
        <w:trPr>
          <w:trHeight w:val="825" w:hRule="exact"/>
        </w:trPr>
        <w:tc>
          <w:tcPr>
            <w:tcW w:w="567"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1994" w:type="dxa"/>
            <w:gridSpan w:val="2"/>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417"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jc w:val="center"/>
              <w:rPr>
                <w:lang w:val="ru-RU"/>
              </w:rPr>
            </w:pPr>
            <w:r>
              <w:rPr>
                <w:lang w:val="ru-RU"/>
              </w:rPr>
              <w:t>Расчетное кол-во пожаров</w:t>
            </w:r>
          </w:p>
        </w:tc>
        <w:tc>
          <w:tcPr>
            <w:tcW w:w="1560"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jc w:val="center"/>
              <w:rPr>
                <w:lang w:val="ru-RU"/>
              </w:rPr>
            </w:pPr>
            <w:r>
              <w:rPr>
                <w:lang w:val="ru-RU"/>
              </w:rPr>
              <w:t>Расчетное время тушения пожара, часов</w:t>
            </w:r>
          </w:p>
        </w:tc>
        <w:tc>
          <w:tcPr>
            <w:tcW w:w="4110"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Расход воды на тушение </w:t>
            </w:r>
          </w:p>
          <w:p>
            <w:pPr>
              <w:pStyle w:val="Style26"/>
              <w:spacing w:lineRule="auto" w:line="240"/>
              <w:ind w:hanging="0"/>
              <w:jc w:val="center"/>
              <w:rPr>
                <w:lang w:val="ru-RU"/>
              </w:rPr>
            </w:pPr>
            <w:r>
              <w:rPr>
                <w:lang w:val="ru-RU"/>
              </w:rPr>
              <w:t>пожаров, м</w:t>
            </w:r>
            <w:r>
              <w:rPr>
                <w:vertAlign w:val="superscript"/>
                <w:lang w:val="ru-RU"/>
              </w:rPr>
              <w:t>3</w:t>
            </w:r>
          </w:p>
        </w:tc>
      </w:tr>
      <w:tr>
        <w:trPr>
          <w:trHeight w:val="984" w:hRule="exact"/>
        </w:trPr>
        <w:tc>
          <w:tcPr>
            <w:tcW w:w="567"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1994" w:type="dxa"/>
            <w:gridSpan w:val="2"/>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1417"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1560"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jc w:val="center"/>
              <w:rPr>
                <w:lang w:val="ru-RU"/>
              </w:rPr>
            </w:pPr>
            <w:r>
              <w:rPr>
                <w:lang w:val="ru-RU"/>
              </w:rPr>
              <w:t xml:space="preserve">Внутреннее </w:t>
            </w:r>
          </w:p>
          <w:p>
            <w:pPr>
              <w:pStyle w:val="Style26"/>
              <w:spacing w:lineRule="auto" w:line="240"/>
              <w:ind w:left="-57" w:right="-57" w:hanging="0"/>
              <w:jc w:val="center"/>
              <w:rPr>
                <w:lang w:val="ru-RU"/>
              </w:rPr>
            </w:pPr>
            <w:r>
              <w:rPr>
                <w:lang w:val="ru-RU"/>
              </w:rPr>
              <w:t>пожаротушение</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40" w:right="-57" w:hanging="17"/>
              <w:jc w:val="center"/>
              <w:rPr>
                <w:lang w:val="ru-RU"/>
              </w:rPr>
            </w:pPr>
            <w:r>
              <w:rPr>
                <w:lang w:val="ru-RU"/>
              </w:rPr>
              <w:t xml:space="preserve">Наружное </w:t>
            </w:r>
          </w:p>
          <w:p>
            <w:pPr>
              <w:pStyle w:val="Style26"/>
              <w:spacing w:lineRule="auto" w:line="240"/>
              <w:ind w:left="-40" w:right="-57" w:hanging="17"/>
              <w:jc w:val="center"/>
              <w:rPr>
                <w:lang w:val="ru-RU"/>
              </w:rPr>
            </w:pPr>
            <w:r>
              <w:rPr>
                <w:lang w:val="ru-RU"/>
              </w:rPr>
              <w:t>пожаротушение</w:t>
            </w:r>
          </w:p>
        </w:tc>
      </w:tr>
      <w:tr>
        <w:trPr>
          <w:trHeight w:val="371" w:hRule="exact"/>
        </w:trPr>
        <w:tc>
          <w:tcPr>
            <w:tcW w:w="9648" w:type="dxa"/>
            <w:gridSpan w:val="7"/>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п</w:t>
            </w:r>
            <w:r>
              <w:rPr/>
              <w:t xml:space="preserve">. </w:t>
            </w:r>
            <w:r>
              <w:rPr>
                <w:lang w:val="ru-RU"/>
              </w:rPr>
              <w:t>Ключи</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w:t>
            </w:r>
          </w:p>
        </w:tc>
        <w:tc>
          <w:tcPr>
            <w:tcW w:w="156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54</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54</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2.</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rFonts w:eastAsia="Times New Roman" w:cs="Times New Roman"/>
                <w:color w:val="auto"/>
                <w:kern w:val="0"/>
                <w:sz w:val="28"/>
                <w:szCs w:val="28"/>
                <w:lang w:val="ru-RU" w:eastAsia="en-US" w:bidi="ar-SA"/>
              </w:rPr>
              <w:t>п</w:t>
            </w:r>
            <w:r>
              <w:rPr>
                <w:lang w:val="ru-RU"/>
              </w:rPr>
              <w:t>. Перекоп</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w:t>
            </w:r>
          </w:p>
        </w:tc>
        <w:tc>
          <w:tcPr>
            <w:tcW w:w="156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54</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54</w:t>
            </w:r>
          </w:p>
        </w:tc>
      </w:tr>
      <w:tr>
        <w:trPr>
          <w:trHeight w:val="69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3.</w:t>
            </w:r>
          </w:p>
        </w:tc>
        <w:tc>
          <w:tcPr>
            <w:tcW w:w="198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lang w:val="ru-RU"/>
              </w:rPr>
            </w:pPr>
            <w:r>
              <w:rPr>
                <w:iCs/>
              </w:rPr>
              <w:t xml:space="preserve">п. </w:t>
            </w:r>
            <w:r>
              <w:rPr>
                <w:iCs/>
                <w:lang w:val="ru-RU"/>
              </w:rPr>
              <w:t>Пригородный</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w:t>
            </w:r>
          </w:p>
        </w:tc>
        <w:tc>
          <w:tcPr>
            <w:tcW w:w="156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3</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54</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54</w:t>
            </w:r>
          </w:p>
        </w:tc>
      </w:tr>
      <w:tr>
        <w:trPr>
          <w:trHeight w:val="311"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4.</w:t>
            </w:r>
          </w:p>
        </w:tc>
        <w:tc>
          <w:tcPr>
            <w:tcW w:w="198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д. Пелевичи</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w:t>
            </w:r>
          </w:p>
        </w:tc>
        <w:tc>
          <w:tcPr>
            <w:tcW w:w="156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w:t>
            </w:r>
          </w:p>
        </w:tc>
        <w:tc>
          <w:tcPr>
            <w:tcW w:w="2129"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54</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54</w:t>
            </w:r>
          </w:p>
        </w:tc>
      </w:tr>
    </w:tbl>
    <w:p>
      <w:pPr>
        <w:pStyle w:val="Style22"/>
        <w:ind w:left="57" w:right="57" w:firstLine="85"/>
        <w:rPr>
          <w:lang w:val="ru-RU"/>
        </w:rPr>
      </w:pPr>
      <w:r>
        <w:rPr>
          <w:lang w:val="ru-RU"/>
        </w:rPr>
      </w:r>
    </w:p>
    <w:p>
      <w:pPr>
        <w:pStyle w:val="1"/>
        <w:numPr>
          <w:ilvl w:val="2"/>
          <w:numId w:val="7"/>
        </w:numPr>
        <w:spacing w:lineRule="auto" w:line="276" w:before="0" w:after="0"/>
        <w:ind w:left="261" w:right="57" w:firstLine="709"/>
        <w:rPr>
          <w:lang w:val="ru-RU"/>
        </w:rPr>
      </w:pPr>
      <w:bookmarkStart w:id="15" w:name="_Toc91764497"/>
      <w:r>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bookmarkEnd w:id="15"/>
    </w:p>
    <w:p>
      <w:pPr>
        <w:pStyle w:val="Style22"/>
        <w:ind w:left="0" w:right="57" w:firstLine="709"/>
        <w:rPr>
          <w:lang w:val="ru-RU"/>
        </w:rPr>
      </w:pPr>
      <w:r>
        <w:rPr/>
        <w:t>Данные о потреблении воды по кварталам исходя из расчетных данных представлены в таблице 9.</w:t>
      </w:r>
    </w:p>
    <w:p>
      <w:pPr>
        <w:pStyle w:val="Style22"/>
        <w:ind w:left="0" w:right="57" w:hanging="0"/>
        <w:rPr>
          <w:lang w:val="ru-RU"/>
        </w:rPr>
      </w:pPr>
      <w:r>
        <w:rPr>
          <w:lang w:val="ru-RU"/>
        </w:rPr>
      </w:r>
    </w:p>
    <w:p>
      <w:pPr>
        <w:pStyle w:val="Style22"/>
        <w:ind w:left="0" w:right="57" w:hanging="0"/>
        <w:rPr>
          <w:lang w:val="ru-RU"/>
        </w:rPr>
      </w:pPr>
      <w:r>
        <w:rPr/>
        <w:t>Таблица 9 – Данные о расчетном потреблении воды по кварталам</w:t>
      </w:r>
    </w:p>
    <w:tbl>
      <w:tblPr>
        <w:tblW w:w="9649" w:type="dxa"/>
        <w:jc w:val="left"/>
        <w:tblInd w:w="0" w:type="dxa"/>
        <w:tblCellMar>
          <w:top w:w="0" w:type="dxa"/>
          <w:left w:w="10" w:type="dxa"/>
          <w:bottom w:w="0" w:type="dxa"/>
          <w:right w:w="10" w:type="dxa"/>
        </w:tblCellMar>
        <w:tblLook w:val="0000"/>
      </w:tblPr>
      <w:tblGrid>
        <w:gridCol w:w="567"/>
        <w:gridCol w:w="2704"/>
        <w:gridCol w:w="1559"/>
        <w:gridCol w:w="1559"/>
        <w:gridCol w:w="1558"/>
        <w:gridCol w:w="1701"/>
      </w:tblGrid>
      <w:tr>
        <w:trPr>
          <w:trHeight w:val="1109"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 xml:space="preserve">I </w:t>
            </w:r>
            <w:r>
              <w:rPr>
                <w:lang w:val="ru-RU"/>
              </w:rPr>
              <w:t xml:space="preserve">квартал, </w:t>
            </w:r>
          </w:p>
          <w:p>
            <w:pPr>
              <w:pStyle w:val="Style26"/>
              <w:spacing w:lineRule="auto" w:line="240"/>
              <w:ind w:hanging="0"/>
              <w:jc w:val="center"/>
              <w:rPr>
                <w:lang w:val="ru-RU"/>
              </w:rPr>
            </w:pPr>
            <w:r>
              <w:rPr>
                <w:lang w:val="ru-RU"/>
              </w:rPr>
              <w:t>м</w:t>
            </w:r>
            <w:r>
              <w:rPr>
                <w:vertAlign w:val="superscript"/>
                <w:lang w:val="ru-RU"/>
              </w:rPr>
              <w:t>3</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 xml:space="preserve">II </w:t>
            </w:r>
            <w:r>
              <w:rPr>
                <w:lang w:val="ru-RU"/>
              </w:rPr>
              <w:t xml:space="preserve">квартал, </w:t>
            </w:r>
          </w:p>
          <w:p>
            <w:pPr>
              <w:pStyle w:val="Style26"/>
              <w:spacing w:lineRule="auto" w:line="240"/>
              <w:ind w:hanging="0"/>
              <w:jc w:val="center"/>
              <w:rPr>
                <w:lang w:val="ru-RU"/>
              </w:rPr>
            </w:pPr>
            <w:r>
              <w:rPr>
                <w:lang w:val="ru-RU"/>
              </w:rPr>
              <w:t>м</w:t>
            </w:r>
            <w:r>
              <w:rPr>
                <w:vertAlign w:val="superscript"/>
                <w:lang w:val="ru-RU"/>
              </w:rPr>
              <w:t>3</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 xml:space="preserve">III </w:t>
            </w:r>
            <w:r>
              <w:rPr>
                <w:lang w:val="ru-RU"/>
              </w:rPr>
              <w:t xml:space="preserve">квартал, </w:t>
            </w:r>
          </w:p>
          <w:p>
            <w:pPr>
              <w:pStyle w:val="Style26"/>
              <w:spacing w:lineRule="auto" w:line="240"/>
              <w:ind w:hanging="0"/>
              <w:jc w:val="center"/>
              <w:rPr>
                <w:lang w:val="ru-RU"/>
              </w:rPr>
            </w:pPr>
            <w:r>
              <w:rPr>
                <w:lang w:val="ru-RU"/>
              </w:rPr>
              <w:t>м</w:t>
            </w:r>
            <w:r>
              <w:rPr>
                <w:vertAlign w:val="superscript"/>
                <w:lang w:val="ru-RU"/>
              </w:rPr>
              <w:t>3</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 xml:space="preserve">IV </w:t>
            </w:r>
            <w:r>
              <w:rPr>
                <w:lang w:val="ru-RU"/>
              </w:rPr>
              <w:t>квартал,</w:t>
            </w:r>
          </w:p>
          <w:p>
            <w:pPr>
              <w:pStyle w:val="Style26"/>
              <w:spacing w:lineRule="auto" w:line="240"/>
              <w:ind w:hanging="0"/>
              <w:jc w:val="center"/>
              <w:rPr>
                <w:lang w:val="ru-RU"/>
              </w:rPr>
            </w:pPr>
            <w:r>
              <w:rPr>
                <w:lang w:val="ru-RU"/>
              </w:rPr>
              <w:t>м</w:t>
            </w:r>
            <w:r>
              <w:rPr>
                <w:vertAlign w:val="superscript"/>
                <w:lang w:val="ru-RU"/>
              </w:rPr>
              <w:t>3</w:t>
            </w:r>
          </w:p>
        </w:tc>
      </w:tr>
      <w:tr>
        <w:trPr>
          <w:trHeight w:val="371" w:hRule="exact"/>
        </w:trPr>
        <w:tc>
          <w:tcPr>
            <w:tcW w:w="9648" w:type="dxa"/>
            <w:gridSpan w:val="6"/>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п</w:t>
            </w:r>
            <w:r>
              <w:rPr/>
              <w:t xml:space="preserve">. </w:t>
            </w:r>
            <w:r>
              <w:rPr>
                <w:lang w:val="ru-RU"/>
              </w:rPr>
              <w:t>Ключи</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12441</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14568</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16695</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12441</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2.</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rFonts w:eastAsia="Times New Roman" w:cs="Times New Roman"/>
                <w:color w:val="auto"/>
                <w:kern w:val="0"/>
                <w:sz w:val="28"/>
                <w:szCs w:val="28"/>
                <w:lang w:val="ru-RU" w:eastAsia="en-US" w:bidi="ar-SA"/>
              </w:rPr>
              <w:t>п</w:t>
            </w:r>
            <w:r>
              <w:rPr>
                <w:lang w:val="ru-RU"/>
              </w:rPr>
              <w:t>. Перекоп</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5329</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6239</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7149</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5329</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3.</w:t>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lang w:val="ru-RU"/>
              </w:rPr>
            </w:pPr>
            <w:r>
              <w:rPr>
                <w:iCs/>
              </w:rPr>
              <w:t xml:space="preserve">п. </w:t>
            </w:r>
            <w:r>
              <w:rPr>
                <w:iCs/>
                <w:lang w:val="ru-RU"/>
              </w:rPr>
              <w:t>Пригородный</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9630</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11277</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12924</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9630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4.</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д. Пелевичи</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1436</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1683</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1930</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1436</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28835</w:t>
            </w:r>
          </w:p>
        </w:tc>
        <w:tc>
          <w:tcPr>
            <w:tcW w:w="155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33766</w:t>
            </w:r>
          </w:p>
        </w:tc>
        <w:tc>
          <w:tcPr>
            <w:tcW w:w="1558"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38697</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color w:val="000000"/>
                <w:sz w:val="28"/>
                <w:szCs w:val="28"/>
              </w:rPr>
            </w:pPr>
            <w:r>
              <w:rPr>
                <w:color w:val="000000"/>
                <w:sz w:val="28"/>
                <w:szCs w:val="28"/>
              </w:rPr>
              <w:t>28835</w:t>
            </w:r>
          </w:p>
        </w:tc>
      </w:tr>
    </w:tbl>
    <w:p>
      <w:pPr>
        <w:pStyle w:val="Style22"/>
        <w:ind w:left="0" w:right="57" w:firstLine="85"/>
        <w:rPr>
          <w:lang w:val="ru-RU"/>
        </w:rPr>
      </w:pPr>
      <w:r>
        <w:rPr>
          <w:lang w:val="ru-RU"/>
        </w:rPr>
      </w:r>
    </w:p>
    <w:p>
      <w:pPr>
        <w:pStyle w:val="Style22"/>
        <w:ind w:left="0" w:right="57" w:firstLine="85"/>
        <w:rPr>
          <w:lang w:val="ru-RU"/>
        </w:rPr>
      </w:pPr>
      <w:r>
        <w:rPr>
          <w:lang w:val="ru-RU"/>
        </w:rPr>
      </w:r>
    </w:p>
    <w:p>
      <w:pPr>
        <w:pStyle w:val="1"/>
        <w:numPr>
          <w:ilvl w:val="2"/>
          <w:numId w:val="7"/>
        </w:numPr>
        <w:spacing w:lineRule="auto" w:line="276" w:before="0" w:after="0"/>
        <w:ind w:left="261" w:right="57" w:firstLine="709"/>
        <w:rPr>
          <w:lang w:val="ru-RU"/>
        </w:rPr>
      </w:pPr>
      <w:bookmarkStart w:id="16" w:name="_Toc91764498"/>
      <w:r>
        <w:rPr/>
        <w:t>Описание существующей системы коммерческого учета горячей, питьевой, технической воды и планов по установке приборов учета</w:t>
      </w:r>
      <w:bookmarkEnd w:id="16"/>
    </w:p>
    <w:p>
      <w:pPr>
        <w:pStyle w:val="Style22"/>
        <w:ind w:left="0" w:right="57" w:firstLine="709"/>
        <w:rPr>
          <w:lang w:val="ru-RU"/>
        </w:rPr>
      </w:pPr>
      <w:r>
        <w:rPr/>
        <w:t>Информация об оснащённости системы водоснабжения приборами коммерческого учёта горячей, питьевой и технической воды представлена в таблице 10.</w:t>
      </w:r>
    </w:p>
    <w:p>
      <w:pPr>
        <w:pStyle w:val="Style22"/>
        <w:ind w:left="0" w:right="57" w:firstLine="709"/>
        <w:rPr>
          <w:lang w:val="ru-RU"/>
        </w:rPr>
      </w:pPr>
      <w:r>
        <w:rPr>
          <w:lang w:val="ru-RU"/>
        </w:rPr>
      </w:r>
    </w:p>
    <w:p>
      <w:pPr>
        <w:pStyle w:val="Style22"/>
        <w:ind w:left="57" w:right="57" w:hanging="57"/>
        <w:rPr>
          <w:lang w:val="ru-RU"/>
        </w:rPr>
      </w:pPr>
      <w:r>
        <w:rPr/>
        <w:t>Таблица 10 – Информация об оснащенности жилищного фонда приборами учета ХВС</w:t>
      </w:r>
    </w:p>
    <w:tbl>
      <w:tblPr>
        <w:tblW w:w="9649" w:type="dxa"/>
        <w:jc w:val="left"/>
        <w:tblInd w:w="0" w:type="dxa"/>
        <w:tblCellMar>
          <w:top w:w="0" w:type="dxa"/>
          <w:left w:w="10" w:type="dxa"/>
          <w:bottom w:w="0" w:type="dxa"/>
          <w:right w:w="10" w:type="dxa"/>
        </w:tblCellMar>
        <w:tblLook w:val="0000"/>
      </w:tblPr>
      <w:tblGrid>
        <w:gridCol w:w="567"/>
        <w:gridCol w:w="2703"/>
        <w:gridCol w:w="2124"/>
        <w:gridCol w:w="2980"/>
        <w:gridCol w:w="1275"/>
      </w:tblGrid>
      <w:tr>
        <w:trPr>
          <w:trHeight w:val="1109"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Общее число приборов к </w:t>
            </w:r>
          </w:p>
          <w:p>
            <w:pPr>
              <w:pStyle w:val="Style26"/>
              <w:spacing w:lineRule="auto" w:line="240"/>
              <w:ind w:hanging="0"/>
              <w:jc w:val="center"/>
              <w:rPr>
                <w:lang w:val="ru-RU"/>
              </w:rPr>
            </w:pPr>
            <w:r>
              <w:rPr>
                <w:lang w:val="ru-RU"/>
              </w:rPr>
              <w:t>установке</w:t>
            </w:r>
          </w:p>
        </w:tc>
        <w:tc>
          <w:tcPr>
            <w:tcW w:w="298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Общее число приборов, </w:t>
            </w:r>
          </w:p>
          <w:p>
            <w:pPr>
              <w:pStyle w:val="Style26"/>
              <w:spacing w:lineRule="auto" w:line="240"/>
              <w:ind w:hanging="0"/>
              <w:jc w:val="center"/>
              <w:rPr>
                <w:lang w:val="ru-RU"/>
              </w:rPr>
            </w:pPr>
            <w:r>
              <w:rPr>
                <w:lang w:val="ru-RU"/>
              </w:rPr>
              <w:t xml:space="preserve">установленных на 01.01.2021 </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Остаток</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п</w:t>
            </w:r>
            <w:r>
              <w:rPr/>
              <w:t xml:space="preserve">. </w:t>
            </w:r>
            <w:r>
              <w:rPr>
                <w:lang w:val="ru-RU"/>
              </w:rPr>
              <w:t>Ключи</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337</w:t>
            </w:r>
          </w:p>
        </w:tc>
        <w:tc>
          <w:tcPr>
            <w:tcW w:w="298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283</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t>54</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2.</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rFonts w:eastAsia="Times New Roman" w:cs="Times New Roman"/>
                <w:color w:val="auto"/>
                <w:kern w:val="0"/>
                <w:sz w:val="28"/>
                <w:szCs w:val="28"/>
                <w:lang w:val="ru-RU" w:eastAsia="en-US" w:bidi="ar-SA"/>
              </w:rPr>
              <w:t>п</w:t>
            </w:r>
            <w:r>
              <w:rPr>
                <w:lang w:val="ru-RU"/>
              </w:rPr>
              <w:t>. Перекоп</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73</w:t>
            </w:r>
          </w:p>
        </w:tc>
        <w:tc>
          <w:tcPr>
            <w:tcW w:w="298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36</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37</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3.</w:t>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lang w:val="ru-RU"/>
              </w:rPr>
            </w:pPr>
            <w:r>
              <w:rPr>
                <w:iCs/>
              </w:rPr>
              <w:t xml:space="preserve">п. </w:t>
            </w:r>
            <w:r>
              <w:rPr>
                <w:iCs/>
                <w:lang w:val="ru-RU"/>
              </w:rPr>
              <w:t>Пригородный</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276</w:t>
            </w:r>
          </w:p>
        </w:tc>
        <w:tc>
          <w:tcPr>
            <w:tcW w:w="298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230</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46</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4.</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lang w:val="ru-RU"/>
              </w:rPr>
            </w:pPr>
            <w:r>
              <w:rPr>
                <w:lang w:val="ru-RU"/>
              </w:rPr>
              <w:t>д. Пелевичи</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31</w:t>
            </w:r>
          </w:p>
        </w:tc>
        <w:tc>
          <w:tcPr>
            <w:tcW w:w="298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0</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31</w:t>
            </w:r>
          </w:p>
        </w:tc>
      </w:tr>
      <w:tr>
        <w:trPr>
          <w:trHeight w:val="373"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717</w:t>
            </w:r>
          </w:p>
        </w:tc>
        <w:tc>
          <w:tcPr>
            <w:tcW w:w="2980"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549</w:t>
            </w:r>
          </w:p>
        </w:tc>
        <w:tc>
          <w:tcPr>
            <w:tcW w:w="1275"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hanging="0"/>
              <w:jc w:val="center"/>
              <w:rPr>
                <w:lang w:val="ru-RU"/>
              </w:rPr>
            </w:pPr>
            <w:r>
              <w:rPr>
                <w:lang w:val="ru-RU"/>
              </w:rPr>
              <w:t>168</w:t>
            </w:r>
          </w:p>
        </w:tc>
      </w:tr>
    </w:tbl>
    <w:p>
      <w:pPr>
        <w:pStyle w:val="Style22"/>
        <w:ind w:left="261" w:right="57" w:firstLine="707"/>
        <w:rPr>
          <w:lang w:val="ru-RU"/>
        </w:rPr>
      </w:pPr>
      <w:r>
        <w:rPr>
          <w:lang w:val="ru-RU"/>
        </w:rPr>
      </w:r>
    </w:p>
    <w:p>
      <w:pPr>
        <w:pStyle w:val="1"/>
        <w:numPr>
          <w:ilvl w:val="2"/>
          <w:numId w:val="7"/>
        </w:numPr>
        <w:spacing w:lineRule="auto" w:line="276" w:before="0" w:after="0"/>
        <w:ind w:left="261" w:right="57" w:firstLine="709"/>
        <w:rPr>
          <w:lang w:val="ru-RU"/>
        </w:rPr>
      </w:pPr>
      <w:bookmarkStart w:id="17" w:name="_Toc91764499"/>
      <w:r>
        <w:rPr/>
        <w:t>Анализ резервов и дефицитов производственных мощностей системы водоснабжения поселений</w:t>
      </w:r>
      <w:bookmarkEnd w:id="17"/>
    </w:p>
    <w:p>
      <w:pPr>
        <w:pStyle w:val="Style22"/>
        <w:ind w:left="0" w:right="57" w:firstLine="709"/>
        <w:rPr>
          <w:lang w:val="ru-RU"/>
        </w:rPr>
      </w:pPr>
      <w:r>
        <w:rPr/>
        <w:t>Во всех населенных пунктах в часы максимального водоразбора обеспе-чивается необходимый расход холодной воды на хозяйственно-бытовые нужды населения, на нужды предприятий и организаций, а также на поливку.</w:t>
      </w:r>
    </w:p>
    <w:p>
      <w:pPr>
        <w:pStyle w:val="Style22"/>
        <w:ind w:left="0" w:right="57" w:firstLine="709"/>
        <w:rPr>
          <w:lang w:val="ru-RU"/>
        </w:rPr>
      </w:pPr>
      <w:r>
        <w:rPr>
          <w:lang w:val="ru-RU"/>
        </w:rPr>
      </w:r>
    </w:p>
    <w:p>
      <w:pPr>
        <w:pStyle w:val="Style22"/>
        <w:ind w:left="0" w:right="57" w:hanging="0"/>
        <w:rPr>
          <w:lang w:val="ru-RU"/>
        </w:rPr>
      </w:pPr>
      <w:r>
        <w:rPr/>
        <w:drawing>
          <wp:inline distT="0" distB="0" distL="0" distR="0">
            <wp:extent cx="6122670" cy="4081780"/>
            <wp:effectExtent l="0" t="0" r="0" b="0"/>
            <wp:docPr id="5"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pPr>
        <w:pStyle w:val="Style22"/>
        <w:ind w:left="0" w:right="57" w:hanging="0"/>
        <w:rPr>
          <w:lang w:val="ru-RU"/>
        </w:rPr>
      </w:pPr>
      <w:r>
        <w:rPr/>
        <w:t>Рисунок 3 – Расчетный расход воды в часы максимального водоразбора</w:t>
      </w:r>
    </w:p>
    <w:p>
      <w:pPr>
        <w:pStyle w:val="Style22"/>
        <w:ind w:left="0" w:right="57" w:hanging="0"/>
        <w:rPr>
          <w:lang w:val="ru-RU"/>
        </w:rPr>
      </w:pPr>
      <w:r>
        <w:rPr>
          <w:lang w:val="ru-RU"/>
        </w:rPr>
      </w:r>
    </w:p>
    <w:p>
      <w:pPr>
        <w:pStyle w:val="1"/>
        <w:numPr>
          <w:ilvl w:val="2"/>
          <w:numId w:val="7"/>
        </w:numPr>
        <w:spacing w:lineRule="auto" w:line="276" w:before="0" w:after="0"/>
        <w:ind w:left="261" w:right="57" w:firstLine="709"/>
        <w:rPr>
          <w:lang w:val="ru-RU"/>
        </w:rPr>
      </w:pPr>
      <w:bookmarkStart w:id="18" w:name="_Toc91764500"/>
      <w:r>
        <w:rPr/>
        <w:t xml:space="preserve">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w:t>
      </w:r>
      <w:r>
        <w:rPr>
          <w:color w:val="000000" w:themeColor="text1"/>
        </w:rPr>
        <w:t xml:space="preserve">со СНиП 2.04.02-84 (СП 31.13330.2012) и СНиП 2.04.01-85 (СП 30.13330.2020), а </w:t>
      </w:r>
      <w:r>
        <w:rPr/>
        <w:t>также исходя из текущего объема потребления воды населением и его динамики с учетом перспективы развития и изменения состава, и структуры застройки</w:t>
      </w:r>
      <w:bookmarkEnd w:id="18"/>
    </w:p>
    <w:p>
      <w:pPr>
        <w:pStyle w:val="Style22"/>
        <w:ind w:left="0" w:right="57" w:firstLine="709"/>
        <w:rPr>
          <w:lang w:val="ru-RU"/>
        </w:rPr>
      </w:pPr>
      <w:r>
        <w:rPr/>
        <w:t>Прогнозные балансы потребления горячей, питьевой, технической воды на срок 10 лет представлены в таблице 11.</w:t>
      </w:r>
    </w:p>
    <w:p>
      <w:pPr>
        <w:pStyle w:val="Style22"/>
        <w:ind w:left="0" w:right="57" w:hanging="57"/>
        <w:rPr>
          <w:lang w:val="ru-RU"/>
        </w:rPr>
      </w:pPr>
      <w:r>
        <w:rPr/>
        <w:t>Таблица 11 – Прогнозный баланс водопотребления</w:t>
      </w:r>
    </w:p>
    <w:tbl>
      <w:tblPr>
        <w:tblW w:w="9649" w:type="dxa"/>
        <w:jc w:val="left"/>
        <w:tblInd w:w="0" w:type="dxa"/>
        <w:tblCellMar>
          <w:top w:w="0" w:type="dxa"/>
          <w:left w:w="10" w:type="dxa"/>
          <w:bottom w:w="0" w:type="dxa"/>
          <w:right w:w="10" w:type="dxa"/>
        </w:tblCellMar>
        <w:tblLook w:val="0000"/>
      </w:tblPr>
      <w:tblGrid>
        <w:gridCol w:w="567"/>
        <w:gridCol w:w="10"/>
        <w:gridCol w:w="2410"/>
        <w:gridCol w:w="1417"/>
        <w:gridCol w:w="1843"/>
        <w:gridCol w:w="1700"/>
        <w:gridCol w:w="1701"/>
      </w:tblGrid>
      <w:tr>
        <w:trPr>
          <w:trHeight w:val="751" w:hRule="exact"/>
        </w:trPr>
        <w:tc>
          <w:tcPr>
            <w:tcW w:w="567"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420" w:type="dxa"/>
            <w:gridSpan w:val="2"/>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6661" w:type="dxa"/>
            <w:gridSpan w:val="4"/>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 xml:space="preserve">Прогнозное суммарное годовое потребление </w:t>
            </w:r>
          </w:p>
          <w:p>
            <w:pPr>
              <w:pStyle w:val="Style26"/>
              <w:spacing w:lineRule="auto" w:line="240"/>
              <w:ind w:hanging="0"/>
              <w:jc w:val="center"/>
              <w:rPr>
                <w:lang w:val="ru-RU"/>
              </w:rPr>
            </w:pPr>
            <w:r>
              <w:rPr>
                <w:lang w:val="ru-RU"/>
              </w:rPr>
              <w:t>холодной воды, м</w:t>
            </w:r>
            <w:r>
              <w:rPr>
                <w:vertAlign w:val="superscript"/>
                <w:lang w:val="ru-RU"/>
              </w:rPr>
              <w:t>3</w:t>
            </w:r>
            <w:r>
              <w:rPr>
                <w:lang w:val="ru-RU"/>
              </w:rPr>
              <w:t>/год</w:t>
            </w:r>
          </w:p>
        </w:tc>
      </w:tr>
      <w:tr>
        <w:trPr>
          <w:trHeight w:val="603" w:hRule="exact"/>
        </w:trPr>
        <w:tc>
          <w:tcPr>
            <w:tcW w:w="567"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2420" w:type="dxa"/>
            <w:gridSpan w:val="2"/>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w:t>
            </w:r>
            <w:r>
              <w:rPr/>
              <w:t xml:space="preserve">20 </w:t>
            </w:r>
            <w:r>
              <w:rPr>
                <w:lang w:val="ru-RU"/>
              </w:rPr>
              <w:t>г.</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202</w:t>
            </w:r>
            <w:r>
              <w:rPr/>
              <w:t>1</w:t>
            </w:r>
            <w:r>
              <w:rPr>
                <w:lang w:val="ru-RU"/>
              </w:rPr>
              <w:t>-202</w:t>
            </w:r>
            <w:r>
              <w:rPr/>
              <w:t>4</w:t>
            </w:r>
            <w:r>
              <w:rPr>
                <w:lang w:val="ru-RU"/>
              </w:rPr>
              <w:t xml:space="preserve"> гг.</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2025-202</w:t>
            </w:r>
            <w:r>
              <w:rPr/>
              <w:t>7</w:t>
            </w:r>
            <w:r>
              <w:rPr>
                <w:lang w:val="ru-RU"/>
              </w:rPr>
              <w:t xml:space="preserve"> гг.</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202</w:t>
            </w:r>
            <w:r>
              <w:rPr/>
              <w:t>8</w:t>
            </w:r>
            <w:r>
              <w:rPr>
                <w:lang w:val="ru-RU"/>
              </w:rPr>
              <w:t>-20</w:t>
            </w:r>
            <w:r>
              <w:rPr/>
              <w:t>30</w:t>
            </w:r>
            <w:r>
              <w:rPr>
                <w:lang w:val="ru-RU"/>
              </w:rPr>
              <w:t xml:space="preserve"> гг.</w:t>
            </w:r>
          </w:p>
        </w:tc>
      </w:tr>
      <w:tr>
        <w:trPr>
          <w:trHeight w:val="371" w:hRule="exact"/>
        </w:trPr>
        <w:tc>
          <w:tcPr>
            <w:tcW w:w="9648" w:type="dxa"/>
            <w:gridSpan w:val="7"/>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41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lang w:val="ru-RU"/>
              </w:rPr>
            </w:pPr>
            <w:r>
              <w:rPr>
                <w:lang w:val="ru-RU"/>
              </w:rPr>
              <w:t>п</w:t>
            </w:r>
            <w:r>
              <w:rPr/>
              <w:t xml:space="preserve">. </w:t>
            </w:r>
            <w:r>
              <w:rPr>
                <w:lang w:val="ru-RU"/>
              </w:rPr>
              <w:t>Ключи</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29722,2</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rFonts w:ascii="Times New Roman" w:hAnsi="Times New Roman" w:eastAsia="Times New Roman" w:cs="Times New Roman"/>
                <w:sz w:val="28"/>
                <w:szCs w:val="28"/>
                <w:lang w:val="ru-RU" w:eastAsia="ru-RU" w:bidi="ru-RU"/>
              </w:rPr>
            </w:pPr>
            <w:r>
              <w:rPr>
                <w:rFonts w:eastAsia="Times New Roman" w:cs="Times New Roman"/>
                <w:sz w:val="28"/>
                <w:szCs w:val="28"/>
                <w:lang w:val="ru-RU" w:eastAsia="ru-RU" w:bidi="ru-RU"/>
              </w:rPr>
              <w:t>32694,4</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35963,8</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39560,2</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28"/>
              </w:rPr>
            </w:pPr>
            <w:r>
              <w:rPr>
                <w:sz w:val="28"/>
                <w:szCs w:val="28"/>
              </w:rPr>
              <w:t>2.</w:t>
            </w:r>
          </w:p>
        </w:tc>
        <w:tc>
          <w:tcPr>
            <w:tcW w:w="241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lang w:val="ru-RU"/>
              </w:rPr>
            </w:pPr>
            <w:r>
              <w:rPr>
                <w:rFonts w:eastAsia="Times New Roman" w:cs="Times New Roman"/>
                <w:color w:val="auto"/>
                <w:kern w:val="0"/>
                <w:sz w:val="28"/>
                <w:szCs w:val="28"/>
                <w:lang w:val="ru-RU" w:eastAsia="en-US" w:bidi="ar-SA"/>
              </w:rPr>
              <w:t>п</w:t>
            </w:r>
            <w:r>
              <w:rPr>
                <w:lang w:val="ru-RU"/>
              </w:rPr>
              <w:t>. Перекоп</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4420,0</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rFonts w:ascii="Times New Roman" w:hAnsi="Times New Roman" w:eastAsia="Times New Roman" w:cs="Times New Roman"/>
                <w:sz w:val="28"/>
                <w:szCs w:val="28"/>
                <w:lang w:val="ru-RU" w:eastAsia="ru-RU" w:bidi="ru-RU"/>
              </w:rPr>
            </w:pPr>
            <w:r>
              <w:rPr>
                <w:rFonts w:eastAsia="Times New Roman" w:cs="Times New Roman"/>
                <w:sz w:val="28"/>
                <w:szCs w:val="28"/>
                <w:lang w:val="ru-RU" w:eastAsia="ru-RU" w:bidi="ru-RU"/>
              </w:rPr>
              <w:t>4862,0</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5348,2</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5883,0</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28"/>
              </w:rPr>
            </w:pPr>
            <w:r>
              <w:rPr>
                <w:sz w:val="28"/>
                <w:szCs w:val="28"/>
              </w:rPr>
              <w:t>3.</w:t>
            </w:r>
          </w:p>
        </w:tc>
        <w:tc>
          <w:tcPr>
            <w:tcW w:w="241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lang w:val="ru-RU"/>
              </w:rPr>
            </w:pPr>
            <w:r>
              <w:rPr>
                <w:iCs/>
              </w:rPr>
              <w:t xml:space="preserve">п. </w:t>
            </w:r>
            <w:r>
              <w:rPr>
                <w:iCs/>
                <w:lang w:val="ru-RU"/>
              </w:rPr>
              <w:t>Пригородный</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15283,2</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rFonts w:ascii="Times New Roman" w:hAnsi="Times New Roman" w:eastAsia="Times New Roman" w:cs="Times New Roman"/>
                <w:sz w:val="28"/>
                <w:szCs w:val="28"/>
                <w:lang w:val="ru-RU" w:eastAsia="ru-RU" w:bidi="ru-RU"/>
              </w:rPr>
            </w:pPr>
            <w:r>
              <w:rPr>
                <w:rFonts w:eastAsia="Times New Roman" w:cs="Times New Roman"/>
                <w:sz w:val="28"/>
                <w:szCs w:val="28"/>
                <w:lang w:val="ru-RU" w:eastAsia="ru-RU" w:bidi="ru-RU"/>
              </w:rPr>
              <w:t>16811,5</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18492,7</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20342,0</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28"/>
              </w:rPr>
            </w:pPr>
            <w:r>
              <w:rPr>
                <w:sz w:val="28"/>
                <w:szCs w:val="28"/>
              </w:rPr>
              <w:t>4.</w:t>
            </w:r>
          </w:p>
        </w:tc>
        <w:tc>
          <w:tcPr>
            <w:tcW w:w="241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lang w:val="ru-RU"/>
              </w:rPr>
            </w:pPr>
            <w:r>
              <w:rPr>
                <w:lang w:val="ru-RU"/>
              </w:rPr>
              <w:t>д. Пелевичи</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3396,0</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rFonts w:ascii="Times New Roman" w:hAnsi="Times New Roman" w:eastAsia="Times New Roman" w:cs="Times New Roman"/>
                <w:sz w:val="28"/>
                <w:szCs w:val="28"/>
                <w:lang w:val="ru-RU" w:eastAsia="ru-RU" w:bidi="ru-RU"/>
              </w:rPr>
            </w:pPr>
            <w:r>
              <w:rPr>
                <w:rFonts w:eastAsia="Times New Roman" w:cs="Times New Roman"/>
                <w:sz w:val="28"/>
                <w:szCs w:val="28"/>
                <w:lang w:val="ru-RU" w:eastAsia="ru-RU" w:bidi="ru-RU"/>
              </w:rPr>
              <w:t>3735,6</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4109,2</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4520,1</w:t>
            </w:r>
          </w:p>
        </w:tc>
      </w:tr>
      <w:tr>
        <w:trPr>
          <w:trHeight w:val="340" w:hRule="exact"/>
        </w:trPr>
        <w:tc>
          <w:tcPr>
            <w:tcW w:w="577"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28"/>
              </w:rPr>
            </w:pPr>
            <w:r>
              <w:rPr>
                <w:sz w:val="28"/>
                <w:szCs w:val="28"/>
              </w:rPr>
            </w:r>
          </w:p>
        </w:tc>
        <w:tc>
          <w:tcPr>
            <w:tcW w:w="241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left="57" w:right="57" w:hanging="0"/>
              <w:rPr>
                <w:iCs/>
                <w:lang w:val="ru-RU"/>
              </w:rPr>
            </w:pPr>
            <w:r>
              <w:rPr>
                <w:iCs/>
                <w:lang w:val="ru-RU"/>
              </w:rPr>
              <w:t>Итого</w:t>
            </w:r>
          </w:p>
        </w:tc>
        <w:tc>
          <w:tcPr>
            <w:tcW w:w="141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52821,4</w:t>
            </w:r>
          </w:p>
        </w:tc>
        <w:tc>
          <w:tcPr>
            <w:tcW w:w="1843"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rFonts w:ascii="Times New Roman" w:hAnsi="Times New Roman" w:eastAsia="Times New Roman" w:cs="Times New Roman"/>
                <w:sz w:val="28"/>
                <w:szCs w:val="28"/>
                <w:lang w:val="ru-RU" w:eastAsia="en-US" w:bidi="ar-SA"/>
              </w:rPr>
            </w:pPr>
            <w:r>
              <w:rPr>
                <w:rFonts w:eastAsia="Times New Roman" w:cs="Times New Roman"/>
                <w:sz w:val="28"/>
                <w:szCs w:val="28"/>
                <w:lang w:val="ru-RU" w:eastAsia="en-US" w:bidi="ar-SA"/>
              </w:rPr>
              <w:t>58103,5</w:t>
            </w:r>
          </w:p>
        </w:tc>
        <w:tc>
          <w:tcPr>
            <w:tcW w:w="1700"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63913,9</w:t>
            </w:r>
          </w:p>
        </w:tc>
        <w:tc>
          <w:tcPr>
            <w:tcW w:w="170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70305,3</w:t>
            </w:r>
          </w:p>
        </w:tc>
      </w:tr>
    </w:tbl>
    <w:p>
      <w:pPr>
        <w:pStyle w:val="Style22"/>
        <w:ind w:left="261" w:right="57" w:hanging="0"/>
        <w:rPr>
          <w:lang w:val="en-US"/>
        </w:rPr>
      </w:pPr>
      <w:r>
        <w:rPr>
          <w:lang w:val="en-US"/>
        </w:rPr>
      </w:r>
    </w:p>
    <w:p>
      <w:pPr>
        <w:pStyle w:val="1"/>
        <w:numPr>
          <w:ilvl w:val="2"/>
          <w:numId w:val="7"/>
        </w:numPr>
        <w:spacing w:lineRule="auto" w:line="276" w:before="0" w:after="0"/>
        <w:ind w:left="261" w:right="57" w:firstLine="709"/>
        <w:rPr>
          <w:lang w:val="ru-RU"/>
        </w:rPr>
      </w:pPr>
      <w:bookmarkStart w:id="19" w:name="_Toc91764501"/>
      <w:r>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19"/>
    </w:p>
    <w:p>
      <w:pPr>
        <w:pStyle w:val="Style22"/>
        <w:ind w:left="0" w:right="57" w:firstLine="709"/>
        <w:rPr>
          <w:lang w:val="ru-RU"/>
        </w:rPr>
      </w:pPr>
      <w:r>
        <w:rPr/>
        <w:t>В Чепецком сельском поселении водоснабжение горячей водой организовано в п. Ключи и в п. Перекоп (только Интернат, жилые дома без ГВС).</w:t>
      </w:r>
    </w:p>
    <w:p>
      <w:pPr>
        <w:pStyle w:val="Style22"/>
        <w:ind w:left="0" w:right="57" w:firstLine="709"/>
        <w:rPr>
          <w:color w:val="FF0000"/>
        </w:rPr>
      </w:pPr>
      <w:r>
        <w:rPr>
          <w:color w:val="FF0000"/>
        </w:rPr>
      </w:r>
    </w:p>
    <w:p>
      <w:pPr>
        <w:pStyle w:val="1"/>
        <w:numPr>
          <w:ilvl w:val="2"/>
          <w:numId w:val="7"/>
        </w:numPr>
        <w:spacing w:lineRule="auto" w:line="276" w:before="0" w:after="0"/>
        <w:ind w:left="261" w:right="57" w:firstLine="709"/>
        <w:rPr>
          <w:lang w:val="ru-RU"/>
        </w:rPr>
      </w:pPr>
      <w:bookmarkStart w:id="20" w:name="_Toc91764502"/>
      <w:r>
        <w:rPr/>
        <w:t>Сведения о фактическом и ожидаемом потреблении горячей, питьевой, технической воды (годовое, среднесуточное, максимальное суточное)</w:t>
      </w:r>
      <w:bookmarkEnd w:id="20"/>
    </w:p>
    <w:p>
      <w:pPr>
        <w:pStyle w:val="Style22"/>
        <w:ind w:left="0" w:right="57" w:firstLine="709"/>
        <w:rPr>
          <w:lang w:val="ru-RU"/>
        </w:rPr>
      </w:pPr>
      <w:r>
        <w:rPr>
          <w:lang w:val="ru-RU"/>
        </w:rPr>
      </w:r>
    </w:p>
    <w:p>
      <w:pPr>
        <w:pStyle w:val="Style22"/>
        <w:ind w:left="0" w:right="57" w:firstLine="709"/>
        <w:rPr>
          <w:lang w:val="ru-RU"/>
        </w:rPr>
      </w:pPr>
      <w:r>
        <w:rPr/>
        <w:t>Фактическое потребление питьевой воды представлено в таблице 12.</w:t>
      </w:r>
    </w:p>
    <w:p>
      <w:pPr>
        <w:pStyle w:val="Style22"/>
        <w:ind w:left="0" w:right="57" w:firstLine="709"/>
        <w:rPr>
          <w:lang w:val="ru-RU"/>
        </w:rPr>
      </w:pPr>
      <w:r>
        <w:rPr>
          <w:lang w:val="ru-RU"/>
        </w:rPr>
      </w:r>
    </w:p>
    <w:p>
      <w:pPr>
        <w:pStyle w:val="Style22"/>
        <w:ind w:left="57" w:right="57" w:hanging="57"/>
        <w:rPr>
          <w:lang w:val="ru-RU"/>
        </w:rPr>
      </w:pPr>
      <w:r>
        <w:rPr/>
        <w:t>Таблица 12 – Фактическое водопотребление</w:t>
      </w:r>
    </w:p>
    <w:tbl>
      <w:tblPr>
        <w:tblW w:w="9649" w:type="dxa"/>
        <w:jc w:val="left"/>
        <w:tblInd w:w="0" w:type="dxa"/>
        <w:tblCellMar>
          <w:top w:w="0" w:type="dxa"/>
          <w:left w:w="10" w:type="dxa"/>
          <w:bottom w:w="0" w:type="dxa"/>
          <w:right w:w="10" w:type="dxa"/>
        </w:tblCellMar>
        <w:tblLook w:val="0000"/>
      </w:tblPr>
      <w:tblGrid>
        <w:gridCol w:w="567"/>
        <w:gridCol w:w="2704"/>
        <w:gridCol w:w="1842"/>
        <w:gridCol w:w="1275"/>
        <w:gridCol w:w="1279"/>
        <w:gridCol w:w="1981"/>
      </w:tblGrid>
      <w:tr>
        <w:trPr>
          <w:trHeight w:val="2726"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Среднесуточное водопотребление на хозяйственно-питьевые нужды населения, м</w:t>
            </w:r>
            <w:r>
              <w:rPr>
                <w:vertAlign w:val="superscript"/>
                <w:lang w:val="ru-RU"/>
              </w:rPr>
              <w:t>3</w:t>
            </w:r>
            <w:r>
              <w:rPr>
                <w:lang w:val="ru-RU"/>
              </w:rPr>
              <w:t>/сут</w:t>
            </w:r>
          </w:p>
        </w:tc>
        <w:tc>
          <w:tcPr>
            <w:tcW w:w="2554"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Расчетные расходы воды в сутки наибольшего (наименьшего) на хозяйственно-питьевые нужды населения, м</w:t>
            </w:r>
            <w:r>
              <w:rPr>
                <w:vertAlign w:val="superscript"/>
                <w:lang w:val="ru-RU"/>
              </w:rPr>
              <w:t>3</w:t>
            </w:r>
            <w:r>
              <w:rPr>
                <w:lang w:val="ru-RU"/>
              </w:rPr>
              <w:t>/сут</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Годовое водопотребление на хозяйственно-питьевые нужды населения, м</w:t>
            </w:r>
            <w:r>
              <w:rPr>
                <w:vertAlign w:val="superscript"/>
                <w:lang w:val="ru-RU"/>
              </w:rPr>
              <w:t>3</w:t>
            </w:r>
            <w:r>
              <w:rPr>
                <w:lang w:val="ru-RU"/>
              </w:rPr>
              <w:t>/год</w:t>
            </w:r>
          </w:p>
        </w:tc>
      </w:tr>
      <w:tr>
        <w:trPr>
          <w:trHeight w:val="371" w:hRule="exact"/>
        </w:trPr>
        <w:tc>
          <w:tcPr>
            <w:tcW w:w="9648" w:type="dxa"/>
            <w:gridSpan w:val="6"/>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szCs w:val="24"/>
              </w:rPr>
            </w:pPr>
            <w:r>
              <w:rPr>
                <w:szCs w:val="24"/>
                <w:lang w:val="ru-RU"/>
              </w:rPr>
              <w:t>п</w:t>
            </w:r>
            <w:r>
              <w:rPr>
                <w:szCs w:val="24"/>
              </w:rPr>
              <w:t xml:space="preserve">. </w:t>
            </w:r>
            <w:r>
              <w:rPr>
                <w:szCs w:val="24"/>
                <w:lang w:val="ru-RU"/>
              </w:rPr>
              <w:t>Ключи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81,4</w:t>
            </w:r>
          </w:p>
        </w:tc>
        <w:tc>
          <w:tcPr>
            <w:tcW w:w="1275" w:type="dxa"/>
            <w:tcBorders>
              <w:top w:val="single" w:sz="4" w:space="0" w:color="000000"/>
              <w:left w:val="single" w:sz="4" w:space="0" w:color="000000"/>
              <w:bottom w:val="single" w:sz="4" w:space="0" w:color="000000"/>
            </w:tcBorders>
            <w:shd w:color="auto" w:fill="FFFFFF" w:val="clear"/>
            <w:vAlign w:val="center"/>
          </w:tcPr>
          <w:p>
            <w:pPr>
              <w:pStyle w:val="Style26"/>
              <w:spacing w:lineRule="auto" w:line="240"/>
              <w:ind w:hanging="0"/>
              <w:jc w:val="right"/>
              <w:rPr>
                <w:lang w:val="ru-RU"/>
              </w:rPr>
            </w:pPr>
            <w:r>
              <w:rPr>
                <w:lang w:val="ru-RU"/>
              </w:rPr>
            </w:r>
          </w:p>
        </w:tc>
        <w:tc>
          <w:tcPr>
            <w:tcW w:w="1279" w:type="dxa"/>
            <w:tcBorders>
              <w:top w:val="single" w:sz="4" w:space="0" w:color="000000"/>
              <w:bottom w:val="single" w:sz="4" w:space="0" w:color="000000"/>
              <w:right w:val="single" w:sz="4" w:space="0" w:color="000000"/>
            </w:tcBorders>
            <w:shd w:color="auto" w:fill="FFFFFF" w:val="clear"/>
            <w:vAlign w:val="center"/>
          </w:tcPr>
          <w:p>
            <w:pPr>
              <w:pStyle w:val="Style26"/>
              <w:spacing w:lineRule="auto" w:line="240"/>
              <w:ind w:hanging="0"/>
              <w:rPr>
                <w:lang w:val="ru-RU"/>
              </w:rPr>
            </w:pPr>
            <w:r>
              <w:rPr>
                <w:lang w:val="ru-RU"/>
              </w:rPr>
              <w:t>97,7(65,1)</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29722,2</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2.</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szCs w:val="24"/>
                <w:lang w:val="ru-RU"/>
              </w:rPr>
            </w:pPr>
            <w:r>
              <w:rPr>
                <w:rFonts w:eastAsia="Times New Roman" w:cs="Times New Roman"/>
                <w:color w:val="auto"/>
                <w:kern w:val="0"/>
                <w:sz w:val="28"/>
                <w:szCs w:val="24"/>
                <w:lang w:val="ru-RU" w:eastAsia="en-US" w:bidi="ar-SA"/>
              </w:rPr>
              <w:t>п</w:t>
            </w:r>
            <w:r>
              <w:rPr>
                <w:szCs w:val="24"/>
                <w:lang w:val="ru-RU"/>
              </w:rPr>
              <w:t>. Перекоп</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12,1</w:t>
            </w:r>
          </w:p>
        </w:tc>
        <w:tc>
          <w:tcPr>
            <w:tcW w:w="1275" w:type="dxa"/>
            <w:tcBorders>
              <w:top w:val="single" w:sz="4" w:space="0" w:color="000000"/>
              <w:left w:val="single" w:sz="4" w:space="0" w:color="000000"/>
              <w:bottom w:val="single" w:sz="4" w:space="0" w:color="000000"/>
            </w:tcBorders>
            <w:shd w:color="auto" w:fill="FFFFFF" w:val="clear"/>
            <w:vAlign w:val="center"/>
          </w:tcPr>
          <w:p>
            <w:pPr>
              <w:pStyle w:val="Style26"/>
              <w:spacing w:lineRule="auto" w:line="240"/>
              <w:ind w:hanging="0"/>
              <w:jc w:val="right"/>
              <w:rPr>
                <w:lang w:val="ru-RU"/>
              </w:rPr>
            </w:pPr>
            <w:r>
              <w:rPr>
                <w:lang w:val="ru-RU"/>
              </w:rPr>
            </w:r>
          </w:p>
        </w:tc>
        <w:tc>
          <w:tcPr>
            <w:tcW w:w="1279" w:type="dxa"/>
            <w:tcBorders>
              <w:top w:val="single" w:sz="4" w:space="0" w:color="000000"/>
              <w:bottom w:val="single" w:sz="4" w:space="0" w:color="000000"/>
              <w:right w:val="single" w:sz="4" w:space="0" w:color="000000"/>
            </w:tcBorders>
            <w:shd w:color="auto" w:fill="FFFFFF" w:val="clear"/>
            <w:vAlign w:val="center"/>
          </w:tcPr>
          <w:p>
            <w:pPr>
              <w:pStyle w:val="Style26"/>
              <w:spacing w:lineRule="auto" w:line="240"/>
              <w:ind w:hanging="0"/>
              <w:rPr>
                <w:lang w:val="ru-RU"/>
              </w:rPr>
            </w:pPr>
            <w:r>
              <w:rPr>
                <w:lang w:val="ru-RU"/>
              </w:rPr>
              <w:t>14,5(9,7)</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4420,0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3.</w:t>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szCs w:val="24"/>
                <w:lang w:val="ru-RU"/>
              </w:rPr>
            </w:pPr>
            <w:r>
              <w:rPr>
                <w:iCs/>
                <w:szCs w:val="24"/>
              </w:rPr>
              <w:t xml:space="preserve">п. </w:t>
            </w:r>
            <w:r>
              <w:rPr>
                <w:iCs/>
                <w:szCs w:val="24"/>
                <w:lang w:val="ru-RU"/>
              </w:rPr>
              <w:t>Пригородный</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41,8</w:t>
            </w:r>
          </w:p>
        </w:tc>
        <w:tc>
          <w:tcPr>
            <w:tcW w:w="1275" w:type="dxa"/>
            <w:tcBorders>
              <w:top w:val="single" w:sz="4" w:space="0" w:color="000000"/>
              <w:left w:val="single" w:sz="4" w:space="0" w:color="000000"/>
              <w:bottom w:val="single" w:sz="4" w:space="0" w:color="000000"/>
            </w:tcBorders>
            <w:shd w:color="auto" w:fill="FFFFFF" w:val="clear"/>
            <w:vAlign w:val="center"/>
          </w:tcPr>
          <w:p>
            <w:pPr>
              <w:pStyle w:val="Style26"/>
              <w:spacing w:lineRule="auto" w:line="240"/>
              <w:ind w:hanging="0"/>
              <w:jc w:val="right"/>
              <w:rPr>
                <w:lang w:val="ru-RU"/>
              </w:rPr>
            </w:pPr>
            <w:r>
              <w:rPr>
                <w:lang w:val="ru-RU"/>
              </w:rPr>
            </w:r>
          </w:p>
        </w:tc>
        <w:tc>
          <w:tcPr>
            <w:tcW w:w="1279" w:type="dxa"/>
            <w:tcBorders>
              <w:top w:val="single" w:sz="4" w:space="0" w:color="000000"/>
              <w:bottom w:val="single" w:sz="4" w:space="0" w:color="000000"/>
              <w:right w:val="single" w:sz="4" w:space="0" w:color="000000"/>
            </w:tcBorders>
            <w:shd w:color="auto" w:fill="FFFFFF" w:val="clear"/>
            <w:vAlign w:val="center"/>
          </w:tcPr>
          <w:p>
            <w:pPr>
              <w:pStyle w:val="Style26"/>
              <w:spacing w:lineRule="auto" w:line="240"/>
              <w:ind w:hanging="0"/>
              <w:rPr>
                <w:lang w:val="ru-RU"/>
              </w:rPr>
            </w:pPr>
            <w:r>
              <w:rPr>
                <w:lang w:val="ru-RU"/>
              </w:rPr>
              <w:t>50,2(33,2)</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15283,2</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4.</w:t>
            </w:r>
          </w:p>
        </w:tc>
        <w:tc>
          <w:tcPr>
            <w:tcW w:w="2704"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szCs w:val="24"/>
                <w:lang w:val="ru-RU"/>
              </w:rPr>
            </w:pPr>
            <w:r>
              <w:rPr>
                <w:szCs w:val="24"/>
                <w:lang w:val="ru-RU"/>
              </w:rPr>
              <w:t>д. Пелевичи</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9,3</w:t>
            </w:r>
          </w:p>
        </w:tc>
        <w:tc>
          <w:tcPr>
            <w:tcW w:w="1275" w:type="dxa"/>
            <w:tcBorders>
              <w:top w:val="single" w:sz="4" w:space="0" w:color="000000"/>
              <w:left w:val="single" w:sz="4" w:space="0" w:color="000000"/>
              <w:bottom w:val="single" w:sz="4" w:space="0" w:color="000000"/>
            </w:tcBorders>
            <w:shd w:color="auto" w:fill="FFFFFF" w:val="clear"/>
            <w:vAlign w:val="center"/>
          </w:tcPr>
          <w:p>
            <w:pPr>
              <w:pStyle w:val="Style26"/>
              <w:spacing w:lineRule="auto" w:line="240"/>
              <w:ind w:hanging="0"/>
              <w:jc w:val="right"/>
              <w:rPr>
                <w:lang w:val="ru-RU"/>
              </w:rPr>
            </w:pPr>
            <w:r>
              <w:rPr>
                <w:lang w:val="ru-RU"/>
              </w:rPr>
            </w:r>
          </w:p>
        </w:tc>
        <w:tc>
          <w:tcPr>
            <w:tcW w:w="1279" w:type="dxa"/>
            <w:tcBorders>
              <w:top w:val="single" w:sz="4" w:space="0" w:color="000000"/>
              <w:bottom w:val="single" w:sz="4" w:space="0" w:color="000000"/>
              <w:right w:val="single" w:sz="4" w:space="0" w:color="000000"/>
            </w:tcBorders>
            <w:shd w:color="auto" w:fill="FFFFFF" w:val="clear"/>
            <w:vAlign w:val="center"/>
          </w:tcPr>
          <w:p>
            <w:pPr>
              <w:pStyle w:val="Style26"/>
              <w:spacing w:lineRule="auto" w:line="240"/>
              <w:ind w:hanging="0"/>
              <w:rPr>
                <w:lang w:val="ru-RU"/>
              </w:rPr>
            </w:pPr>
            <w:r>
              <w:rPr>
                <w:lang w:val="ru-RU"/>
              </w:rPr>
              <w:t>11,2(7,4)</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color w:val="000000"/>
                <w:sz w:val="28"/>
                <w:szCs w:val="28"/>
              </w:rPr>
              <w:t>3396,0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2704"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1842"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144,6</w:t>
            </w:r>
          </w:p>
        </w:tc>
        <w:tc>
          <w:tcPr>
            <w:tcW w:w="1275" w:type="dxa"/>
            <w:tcBorders>
              <w:top w:val="single" w:sz="4" w:space="0" w:color="000000"/>
              <w:left w:val="single" w:sz="4" w:space="0" w:color="000000"/>
              <w:bottom w:val="single" w:sz="4" w:space="0" w:color="000000"/>
            </w:tcBorders>
            <w:shd w:color="auto" w:fill="FFFFFF" w:val="clear"/>
            <w:vAlign w:val="center"/>
          </w:tcPr>
          <w:p>
            <w:pPr>
              <w:pStyle w:val="Style26"/>
              <w:spacing w:lineRule="auto" w:line="240"/>
              <w:ind w:hanging="0"/>
              <w:jc w:val="right"/>
              <w:rPr>
                <w:lang w:val="ru-RU"/>
              </w:rPr>
            </w:pPr>
            <w:r>
              <w:rPr>
                <w:lang w:val="ru-RU"/>
              </w:rPr>
            </w:r>
          </w:p>
        </w:tc>
        <w:tc>
          <w:tcPr>
            <w:tcW w:w="1279" w:type="dxa"/>
            <w:tcBorders>
              <w:top w:val="single" w:sz="4" w:space="0" w:color="000000"/>
              <w:bottom w:val="single" w:sz="4" w:space="0" w:color="000000"/>
              <w:right w:val="single" w:sz="4" w:space="0" w:color="000000"/>
            </w:tcBorders>
            <w:shd w:color="auto" w:fill="FFFFFF" w:val="clear"/>
            <w:vAlign w:val="center"/>
          </w:tcPr>
          <w:p>
            <w:pPr>
              <w:pStyle w:val="Style26"/>
              <w:spacing w:lineRule="auto" w:line="240"/>
              <w:ind w:hanging="0"/>
              <w:rPr>
                <w:lang w:val="ru-RU"/>
              </w:rPr>
            </w:pPr>
            <w:r>
              <w:rPr>
                <w:lang w:val="ru-RU"/>
              </w:rPr>
              <w:t>173,6</w:t>
            </w:r>
          </w:p>
        </w:tc>
        <w:tc>
          <w:tcPr>
            <w:tcW w:w="1981"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52821,4</w:t>
            </w:r>
          </w:p>
        </w:tc>
      </w:tr>
    </w:tbl>
    <w:p>
      <w:pPr>
        <w:pStyle w:val="Style22"/>
        <w:ind w:left="0" w:right="57" w:firstLine="709"/>
        <w:rPr>
          <w:lang w:val="ru-RU"/>
        </w:rPr>
      </w:pPr>
      <w:r>
        <w:rPr>
          <w:lang w:val="ru-RU"/>
        </w:rPr>
      </w:r>
    </w:p>
    <w:p>
      <w:pPr>
        <w:pStyle w:val="1"/>
        <w:numPr>
          <w:ilvl w:val="2"/>
          <w:numId w:val="7"/>
        </w:numPr>
        <w:spacing w:lineRule="auto" w:line="276" w:before="0" w:after="0"/>
        <w:ind w:left="261" w:right="57" w:firstLine="709"/>
        <w:rPr>
          <w:lang w:val="ru-RU"/>
        </w:rPr>
      </w:pPr>
      <w:bookmarkStart w:id="21" w:name="_Toc91764503"/>
      <w:r>
        <w:rPr/>
        <w:t>Сведения о фактических и планируемых потерях горячей, питьевой, технической воды при ее транспортировке (годовые, среднесуточные значения)</w:t>
      </w:r>
      <w:bookmarkEnd w:id="21"/>
    </w:p>
    <w:p>
      <w:pPr>
        <w:pStyle w:val="Style22"/>
        <w:ind w:left="0" w:right="57" w:firstLine="709"/>
        <w:rPr>
          <w:lang w:val="ru-RU"/>
        </w:rPr>
      </w:pPr>
      <w:r>
        <w:rPr/>
        <w:t>Расчёт потерь воды представлен в таблице 13.</w:t>
      </w:r>
    </w:p>
    <w:p>
      <w:pPr>
        <w:pStyle w:val="Style22"/>
        <w:ind w:left="0" w:right="57" w:hanging="0"/>
        <w:rPr>
          <w:lang w:val="ru-RU"/>
        </w:rPr>
      </w:pPr>
      <w:r>
        <w:rPr>
          <w:lang w:val="ru-RU"/>
        </w:rPr>
      </w:r>
    </w:p>
    <w:p>
      <w:pPr>
        <w:pStyle w:val="Style22"/>
        <w:ind w:left="57" w:right="57" w:hanging="57"/>
        <w:rPr>
          <w:lang w:val="ru-RU"/>
        </w:rPr>
      </w:pPr>
      <w:r>
        <w:rPr/>
        <w:t>Таблица 13 – Расчет объемов и потерь воды при транспортировке</w:t>
      </w:r>
    </w:p>
    <w:tbl>
      <w:tblPr>
        <w:tblW w:w="9639" w:type="dxa"/>
        <w:jc w:val="left"/>
        <w:tblInd w:w="62" w:type="dxa"/>
        <w:tblCellMar>
          <w:top w:w="102" w:type="dxa"/>
          <w:left w:w="62" w:type="dxa"/>
          <w:bottom w:w="102" w:type="dxa"/>
          <w:right w:w="62" w:type="dxa"/>
        </w:tblCellMar>
        <w:tblLook w:val="0000"/>
      </w:tblPr>
      <w:tblGrid>
        <w:gridCol w:w="851"/>
        <w:gridCol w:w="1556"/>
        <w:gridCol w:w="7232"/>
      </w:tblGrid>
      <w:tr>
        <w:trPr/>
        <w:tc>
          <w:tcPr>
            <w:tcW w:w="851" w:type="dxa"/>
            <w:tcBorders>
              <w:top w:val="single" w:sz="4" w:space="0" w:color="000000"/>
              <w:left w:val="single" w:sz="4" w:space="0" w:color="000000"/>
              <w:bottom w:val="single" w:sz="4" w:space="0" w:color="000000"/>
              <w:right w:val="single" w:sz="4" w:space="0" w:color="000000"/>
            </w:tcBorders>
          </w:tcPr>
          <w:p>
            <w:pPr>
              <w:pStyle w:val="ConsPlusNormal"/>
              <w:jc w:val="center"/>
              <w:rPr>
                <w:lang w:val="ru-RU"/>
              </w:rPr>
            </w:pPr>
            <w:r>
              <w:rPr/>
              <w:t xml:space="preserve">N </w:t>
            </w:r>
          </w:p>
          <w:p>
            <w:pPr>
              <w:pStyle w:val="ConsPlusNormal"/>
              <w:jc w:val="center"/>
              <w:rPr>
                <w:lang w:val="ru-RU"/>
              </w:rPr>
            </w:pPr>
            <w:r>
              <w:rPr/>
              <w:t>п/п</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jc w:val="center"/>
              <w:rPr>
                <w:lang w:val="ru-RU"/>
              </w:rPr>
            </w:pPr>
            <w:r>
              <w:rPr/>
              <w:t>Наименование показателя</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jc w:val="center"/>
              <w:rPr>
                <w:lang w:val="ru-RU"/>
              </w:rPr>
            </w:pPr>
            <w:r>
              <w:rPr/>
              <w:t>Формулы расчета и составляющие формул</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numPr>
                <w:ilvl w:val="0"/>
                <w:numId w:val="0"/>
              </w:numPr>
              <w:ind w:left="0" w:hanging="0"/>
              <w:outlineLvl w:val="2"/>
              <w:rPr>
                <w:lang w:val="ru-RU"/>
              </w:rPr>
            </w:pPr>
            <w:bookmarkStart w:id="22" w:name="_Toc91764504"/>
            <w:bookmarkStart w:id="23" w:name="_Toc91596241"/>
            <w:r>
              <w:rPr/>
              <w:t>1</w:t>
            </w:r>
            <w:bookmarkEnd w:id="22"/>
            <w:bookmarkEnd w:id="23"/>
          </w:p>
        </w:tc>
        <w:tc>
          <w:tcPr>
            <w:tcW w:w="8788" w:type="dxa"/>
            <w:gridSpan w:val="2"/>
            <w:tcBorders>
              <w:top w:val="single" w:sz="4" w:space="0" w:color="000000"/>
              <w:left w:val="single" w:sz="4" w:space="0" w:color="000000"/>
              <w:bottom w:val="single" w:sz="4" w:space="0" w:color="000000"/>
              <w:right w:val="single" w:sz="4" w:space="0" w:color="000000"/>
            </w:tcBorders>
          </w:tcPr>
          <w:p>
            <w:pPr>
              <w:pStyle w:val="ConsPlusNormal"/>
              <w:rPr>
                <w:lang w:val="ru-RU"/>
              </w:rPr>
            </w:pPr>
            <w:r>
              <w:rPr/>
              <w:t>Расходы воды на обслуживание сетей</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numPr>
                <w:ilvl w:val="0"/>
                <w:numId w:val="0"/>
              </w:numPr>
              <w:ind w:left="0" w:hanging="0"/>
              <w:outlineLvl w:val="3"/>
              <w:rPr>
                <w:lang w:val="ru-RU"/>
              </w:rPr>
            </w:pPr>
            <w:r>
              <w:rPr/>
              <w:t>1.1</w:t>
            </w:r>
          </w:p>
        </w:tc>
        <w:tc>
          <w:tcPr>
            <w:tcW w:w="8788" w:type="dxa"/>
            <w:gridSpan w:val="2"/>
            <w:tcBorders>
              <w:top w:val="single" w:sz="4" w:space="0" w:color="000000"/>
              <w:left w:val="single" w:sz="4" w:space="0" w:color="000000"/>
              <w:bottom w:val="single" w:sz="4" w:space="0" w:color="000000"/>
              <w:right w:val="single" w:sz="4" w:space="0" w:color="000000"/>
            </w:tcBorders>
          </w:tcPr>
          <w:p>
            <w:pPr>
              <w:pStyle w:val="ConsPlusNormal"/>
              <w:rPr>
                <w:lang w:val="ru-RU"/>
              </w:rPr>
            </w:pPr>
            <w:r>
              <w:rPr/>
              <w:t>Расходы воды на технологическое обслуживание водопроводных сетей</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24" w:name="Par643"/>
            <w:bookmarkEnd w:id="24"/>
            <w:r>
              <w:rPr/>
              <w:t>1.1.1</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t>Промывка трубопроводов</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2514600" cy="542925"/>
                  <wp:effectExtent l="0" t="0" r="0" b="0"/>
                  <wp:docPr id="6" name="Рисунок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3" descr=""/>
                          <pic:cNvPicPr>
                            <a:picLocks noChangeAspect="1" noChangeArrowheads="1"/>
                          </pic:cNvPicPr>
                        </pic:nvPicPr>
                        <pic:blipFill>
                          <a:blip r:embed="rId8"/>
                          <a:stretch>
                            <a:fillRect/>
                          </a:stretch>
                        </pic:blipFill>
                        <pic:spPr bwMode="auto">
                          <a:xfrm>
                            <a:off x="0" y="0"/>
                            <a:ext cx="2514600" cy="542925"/>
                          </a:xfrm>
                          <a:prstGeom prst="rect">
                            <a:avLst/>
                          </a:prstGeom>
                        </pic:spPr>
                      </pic:pic>
                    </a:graphicData>
                  </a:graphic>
                </wp:inline>
              </w:drawing>
            </w:r>
            <w:r>
              <w:rPr/>
              <w:t>=</w:t>
            </w:r>
          </w:p>
          <w:p>
            <w:pPr>
              <w:pStyle w:val="ConsPlusNormal"/>
              <w:rPr>
                <w:lang w:val="ru-RU"/>
              </w:rPr>
            </w:pPr>
            <w:r>
              <w:rPr/>
              <w:t>= 2800</w:t>
            </w:r>
            <w:r>
              <w:rPr>
                <w:vertAlign w:val="superscript"/>
              </w:rPr>
              <w:t>.</w:t>
            </w:r>
            <w:r>
              <w:rPr/>
              <w:t>(0,01690+0,01690+0,01690+0,01690)</w:t>
            </w:r>
            <w:r>
              <w:rPr>
                <w:vertAlign w:val="superscript"/>
              </w:rPr>
              <w:t>.</w:t>
            </w:r>
            <w:r>
              <w:rPr/>
              <w:t>1,2</w:t>
            </w:r>
            <w:r>
              <w:rPr>
                <w:vertAlign w:val="superscript"/>
              </w:rPr>
              <w:t>.</w:t>
            </w:r>
            <w:r>
              <w:rPr/>
              <w:t>4=</w:t>
            </w:r>
          </w:p>
          <w:p>
            <w:pPr>
              <w:pStyle w:val="ConsPlusNormal"/>
              <w:rPr>
                <w:vertAlign w:val="superscript"/>
              </w:rPr>
            </w:pPr>
            <w:r>
              <w:rPr/>
              <w:t>=227,1 м</w:t>
            </w:r>
            <w:r>
              <w:rPr>
                <w:vertAlign w:val="superscript"/>
              </w:rPr>
              <w:t>3</w:t>
            </w:r>
          </w:p>
          <w:p>
            <w:pPr>
              <w:pStyle w:val="ConsPlusNormal"/>
              <w:rPr>
                <w:lang w:val="ru-RU"/>
              </w:rPr>
            </w:pPr>
            <w:r>
              <w:rPr>
                <w:lang w:val="ru-RU"/>
              </w:rPr>
            </w:r>
          </w:p>
          <w:p>
            <w:pPr>
              <w:pStyle w:val="ConsPlusNormal"/>
              <w:jc w:val="both"/>
              <w:rPr>
                <w:lang w:val="ru-RU"/>
              </w:rPr>
            </w:pPr>
            <w:r>
              <w:rPr/>
              <w:drawing>
                <wp:inline distT="0" distB="0" distL="0" distR="0">
                  <wp:extent cx="581025" cy="304800"/>
                  <wp:effectExtent l="0" t="0" r="0" b="0"/>
                  <wp:docPr id="7" name="Рисунок 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52" descr=""/>
                          <pic:cNvPicPr>
                            <a:picLocks noChangeAspect="1" noChangeArrowheads="1"/>
                          </pic:cNvPicPr>
                        </pic:nvPicPr>
                        <pic:blipFill>
                          <a:blip r:embed="rId9"/>
                          <a:stretch>
                            <a:fillRect/>
                          </a:stretch>
                        </pic:blipFill>
                        <pic:spPr bwMode="auto">
                          <a:xfrm>
                            <a:off x="0" y="0"/>
                            <a:ext cx="581025" cy="304800"/>
                          </a:xfrm>
                          <a:prstGeom prst="rect">
                            <a:avLst/>
                          </a:prstGeom>
                        </pic:spPr>
                      </pic:pic>
                    </a:graphicData>
                  </a:graphic>
                </wp:inline>
              </w:drawing>
            </w:r>
            <w:r>
              <w:rPr/>
              <w:t xml:space="preserve"> </w:t>
            </w:r>
            <w:r>
              <w:rPr/>
              <w:t>- диаметр промывочного устройства или водоспуска, м;</w:t>
            </w:r>
          </w:p>
          <w:p>
            <w:pPr>
              <w:pStyle w:val="ConsPlusNormal"/>
              <w:jc w:val="both"/>
              <w:rPr>
                <w:lang w:val="ru-RU"/>
              </w:rPr>
            </w:pPr>
            <w:r>
              <w:rPr/>
              <w:drawing>
                <wp:inline distT="0" distB="0" distL="0" distR="0">
                  <wp:extent cx="123825" cy="285750"/>
                  <wp:effectExtent l="0" t="0" r="0" b="0"/>
                  <wp:docPr id="8" name="Рисунок 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51" descr=""/>
                          <pic:cNvPicPr>
                            <a:picLocks noChangeAspect="1" noChangeArrowheads="1"/>
                          </pic:cNvPicPr>
                        </pic:nvPicPr>
                        <pic:blipFill>
                          <a:blip r:embed="rId10"/>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промывки, час.;</w:t>
            </w:r>
          </w:p>
          <w:p>
            <w:pPr>
              <w:pStyle w:val="ConsPlusNormal"/>
              <w:jc w:val="both"/>
              <w:rPr>
                <w:lang w:val="ru-RU"/>
              </w:rPr>
            </w:pPr>
            <w:r>
              <w:rPr/>
              <w:drawing>
                <wp:inline distT="0" distB="0" distL="0" distR="0">
                  <wp:extent cx="180975" cy="285750"/>
                  <wp:effectExtent l="0" t="0" r="0" b="0"/>
                  <wp:docPr id="9" name="Рисунок 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50" descr=""/>
                          <pic:cNvPicPr>
                            <a:picLocks noChangeAspect="1" noChangeArrowheads="1"/>
                          </pic:cNvPicPr>
                        </pic:nvPicPr>
                        <pic:blipFill>
                          <a:blip r:embed="rId11"/>
                          <a:stretch>
                            <a:fillRect/>
                          </a:stretch>
                        </pic:blipFill>
                        <pic:spPr bwMode="auto">
                          <a:xfrm>
                            <a:off x="0" y="0"/>
                            <a:ext cx="180975" cy="285750"/>
                          </a:xfrm>
                          <a:prstGeom prst="rect">
                            <a:avLst/>
                          </a:prstGeom>
                        </pic:spPr>
                      </pic:pic>
                    </a:graphicData>
                  </a:graphic>
                </wp:inline>
              </w:drawing>
            </w:r>
            <w:r>
              <w:rPr/>
              <w:t xml:space="preserve"> </w:t>
            </w:r>
            <w:r>
              <w:rPr/>
              <w:t>- скорость воды при промывке, м/сек.</w:t>
            </w:r>
          </w:p>
          <w:p>
            <w:pPr>
              <w:pStyle w:val="ConsPlusNormal"/>
              <w:jc w:val="both"/>
              <w:rPr>
                <w:lang w:val="ru-RU"/>
              </w:rPr>
            </w:pPr>
            <w:r>
              <w:rPr/>
              <w:t>2800 - переводной коэффициент</w:t>
            </w:r>
          </w:p>
          <w:p>
            <w:pPr>
              <w:pStyle w:val="ConsPlusNormal"/>
              <w:jc w:val="both"/>
              <w:rPr>
                <w:lang w:val="ru-RU"/>
              </w:rPr>
            </w:pPr>
            <w:r>
              <w:rPr/>
              <w:t>n - количество участков.</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25" w:name="Par651"/>
            <w:bookmarkEnd w:id="25"/>
            <w:r>
              <w:rPr/>
              <w:t>1.1.2</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t>Дезинфекция трубопроводов</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4524375" cy="304800"/>
                  <wp:effectExtent l="0" t="0" r="0" b="0"/>
                  <wp:docPr id="10" name="Рисунок 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49" descr=""/>
                          <pic:cNvPicPr>
                            <a:picLocks noChangeAspect="1" noChangeArrowheads="1"/>
                          </pic:cNvPicPr>
                        </pic:nvPicPr>
                        <pic:blipFill>
                          <a:blip r:embed="rId12"/>
                          <a:stretch>
                            <a:fillRect/>
                          </a:stretch>
                        </pic:blipFill>
                        <pic:spPr bwMode="auto">
                          <a:xfrm>
                            <a:off x="0" y="0"/>
                            <a:ext cx="4524375" cy="304800"/>
                          </a:xfrm>
                          <a:prstGeom prst="rect">
                            <a:avLst/>
                          </a:prstGeom>
                        </pic:spPr>
                      </pic:pic>
                    </a:graphicData>
                  </a:graphic>
                </wp:inline>
              </w:drawing>
            </w:r>
          </w:p>
          <w:p>
            <w:pPr>
              <w:pStyle w:val="ConsPlusNormal"/>
              <w:jc w:val="both"/>
              <w:rPr>
                <w:lang w:val="ru-RU"/>
              </w:rPr>
            </w:pPr>
            <w:r>
              <w:rPr/>
              <w:t>=1,57</w:t>
            </w:r>
            <w:r>
              <w:rPr>
                <w:vertAlign w:val="superscript"/>
              </w:rPr>
              <w:t>.</w:t>
            </w:r>
            <w:r>
              <w:rPr/>
              <w:t>(0,01032</w:t>
            </w:r>
            <w:r>
              <w:rPr>
                <w:vertAlign w:val="superscript"/>
              </w:rPr>
              <w:t>.</w:t>
            </w:r>
            <w:r>
              <w:rPr/>
              <w:t>11611)+0,785</w:t>
            </w:r>
            <w:r>
              <w:rPr>
                <w:vertAlign w:val="superscript"/>
              </w:rPr>
              <w:t>.</w:t>
            </w:r>
            <w:r>
              <w:rPr/>
              <w:t>(0,01690+0,01690+0,01690+0,01690)</w:t>
            </w:r>
            <w:r>
              <w:rPr>
                <w:vertAlign w:val="superscript"/>
              </w:rPr>
              <w:t>.</w:t>
            </w:r>
            <w:r>
              <w:rPr/>
              <w:t>4</w:t>
            </w:r>
            <w:r>
              <w:rPr>
                <w:vertAlign w:val="superscript"/>
              </w:rPr>
              <w:t>.</w:t>
            </w:r>
            <w:r>
              <w:rPr/>
              <w:t>1,2</w:t>
            </w:r>
            <w:r>
              <w:rPr>
                <w:vertAlign w:val="superscript"/>
              </w:rPr>
              <w:t>.</w:t>
            </w:r>
            <w:r>
              <w:rPr/>
              <w:t>3600=417,4 м</w:t>
            </w:r>
            <w:r>
              <w:rPr>
                <w:vertAlign w:val="superscript"/>
              </w:rPr>
              <w:t>3</w:t>
            </w:r>
          </w:p>
          <w:p>
            <w:pPr>
              <w:pStyle w:val="ConsPlusNormal"/>
              <w:jc w:val="both"/>
              <w:rPr>
                <w:lang w:val="ru-RU"/>
              </w:rPr>
            </w:pPr>
            <w:r>
              <w:rPr>
                <w:lang w:val="ru-RU"/>
              </w:rPr>
            </w:r>
          </w:p>
          <w:p>
            <w:pPr>
              <w:pStyle w:val="ConsPlusNormal"/>
              <w:jc w:val="both"/>
              <w:rPr>
                <w:lang w:val="ru-RU"/>
              </w:rPr>
            </w:pPr>
            <w:r>
              <w:rPr/>
              <w:drawing>
                <wp:inline distT="0" distB="0" distL="0" distR="0">
                  <wp:extent cx="581025" cy="304800"/>
                  <wp:effectExtent l="0" t="0" r="0" b="0"/>
                  <wp:docPr id="11" name="Рисунок 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48" descr=""/>
                          <pic:cNvPicPr>
                            <a:picLocks noChangeAspect="1" noChangeArrowheads="1"/>
                          </pic:cNvPicPr>
                        </pic:nvPicPr>
                        <pic:blipFill>
                          <a:blip r:embed="rId13"/>
                          <a:stretch>
                            <a:fillRect/>
                          </a:stretch>
                        </pic:blipFill>
                        <pic:spPr bwMode="auto">
                          <a:xfrm>
                            <a:off x="0" y="0"/>
                            <a:ext cx="581025" cy="304800"/>
                          </a:xfrm>
                          <a:prstGeom prst="rect">
                            <a:avLst/>
                          </a:prstGeom>
                        </pic:spPr>
                      </pic:pic>
                    </a:graphicData>
                  </a:graphic>
                </wp:inline>
              </w:drawing>
            </w:r>
            <w:r>
              <w:rPr/>
              <w:t xml:space="preserve"> </w:t>
            </w:r>
            <w:r>
              <w:rPr/>
              <w:t>- диаметр промывочного устройства, м;</w:t>
            </w:r>
          </w:p>
          <w:p>
            <w:pPr>
              <w:pStyle w:val="ConsPlusNormal"/>
              <w:jc w:val="both"/>
              <w:rPr>
                <w:lang w:val="ru-RU"/>
              </w:rPr>
            </w:pPr>
            <w:r>
              <w:rPr/>
              <w:drawing>
                <wp:inline distT="0" distB="0" distL="0" distR="0">
                  <wp:extent cx="228600" cy="295275"/>
                  <wp:effectExtent l="0" t="0" r="0" b="0"/>
                  <wp:docPr id="12" name="Рисунок 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47" descr=""/>
                          <pic:cNvPicPr>
                            <a:picLocks noChangeAspect="1" noChangeArrowheads="1"/>
                          </pic:cNvPicPr>
                        </pic:nvPicPr>
                        <pic:blipFill>
                          <a:blip r:embed="rId14"/>
                          <a:stretch>
                            <a:fillRect/>
                          </a:stretch>
                        </pic:blipFill>
                        <pic:spPr bwMode="auto">
                          <a:xfrm>
                            <a:off x="0" y="0"/>
                            <a:ext cx="228600" cy="295275"/>
                          </a:xfrm>
                          <a:prstGeom prst="rect">
                            <a:avLst/>
                          </a:prstGeom>
                        </pic:spPr>
                      </pic:pic>
                    </a:graphicData>
                  </a:graphic>
                </wp:inline>
              </w:drawing>
            </w:r>
            <w:r>
              <w:rPr/>
              <w:t xml:space="preserve"> </w:t>
            </w:r>
            <w:r>
              <w:rPr/>
              <w:t>- диаметр наполняемой трубы, м;</w:t>
            </w:r>
          </w:p>
          <w:p>
            <w:pPr>
              <w:pStyle w:val="ConsPlusNormal"/>
              <w:jc w:val="both"/>
              <w:rPr>
                <w:lang w:val="ru-RU"/>
              </w:rPr>
            </w:pPr>
            <w:r>
              <w:rPr/>
              <w:drawing>
                <wp:inline distT="0" distB="0" distL="0" distR="0">
                  <wp:extent cx="123825" cy="285750"/>
                  <wp:effectExtent l="0" t="0" r="0" b="0"/>
                  <wp:docPr id="13" name="Рисунок 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46" descr=""/>
                          <pic:cNvPicPr>
                            <a:picLocks noChangeAspect="1" noChangeArrowheads="1"/>
                          </pic:cNvPicPr>
                        </pic:nvPicPr>
                        <pic:blipFill>
                          <a:blip r:embed="rId15"/>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промывки, час.;</w:t>
            </w:r>
          </w:p>
          <w:p>
            <w:pPr>
              <w:pStyle w:val="ConsPlusNormal"/>
              <w:jc w:val="both"/>
              <w:rPr>
                <w:lang w:val="ru-RU"/>
              </w:rPr>
            </w:pPr>
            <w:r>
              <w:rPr/>
              <w:drawing>
                <wp:inline distT="0" distB="0" distL="0" distR="0">
                  <wp:extent cx="180975" cy="285750"/>
                  <wp:effectExtent l="0" t="0" r="0" b="0"/>
                  <wp:docPr id="14" name="Рисунок 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45" descr=""/>
                          <pic:cNvPicPr>
                            <a:picLocks noChangeAspect="1" noChangeArrowheads="1"/>
                          </pic:cNvPicPr>
                        </pic:nvPicPr>
                        <pic:blipFill>
                          <a:blip r:embed="rId16"/>
                          <a:stretch>
                            <a:fillRect/>
                          </a:stretch>
                        </pic:blipFill>
                        <pic:spPr bwMode="auto">
                          <a:xfrm>
                            <a:off x="0" y="0"/>
                            <a:ext cx="180975" cy="285750"/>
                          </a:xfrm>
                          <a:prstGeom prst="rect">
                            <a:avLst/>
                          </a:prstGeom>
                        </pic:spPr>
                      </pic:pic>
                    </a:graphicData>
                  </a:graphic>
                </wp:inline>
              </w:drawing>
            </w:r>
            <w:r>
              <w:rPr/>
              <w:t xml:space="preserve"> </w:t>
            </w:r>
            <w:r>
              <w:rPr/>
              <w:t>- протяженность промываемого участка, м;</w:t>
            </w:r>
          </w:p>
          <w:p>
            <w:pPr>
              <w:pStyle w:val="ConsPlusNormal"/>
              <w:jc w:val="both"/>
              <w:rPr>
                <w:lang w:val="ru-RU"/>
              </w:rPr>
            </w:pPr>
            <w:r>
              <w:rPr/>
              <w:drawing>
                <wp:inline distT="0" distB="0" distL="0" distR="0">
                  <wp:extent cx="180975" cy="285750"/>
                  <wp:effectExtent l="0" t="0" r="0" b="0"/>
                  <wp:docPr id="15" name="Рисунок 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44" descr=""/>
                          <pic:cNvPicPr>
                            <a:picLocks noChangeAspect="1" noChangeArrowheads="1"/>
                          </pic:cNvPicPr>
                        </pic:nvPicPr>
                        <pic:blipFill>
                          <a:blip r:embed="rId17"/>
                          <a:stretch>
                            <a:fillRect/>
                          </a:stretch>
                        </pic:blipFill>
                        <pic:spPr bwMode="auto">
                          <a:xfrm>
                            <a:off x="0" y="0"/>
                            <a:ext cx="180975" cy="285750"/>
                          </a:xfrm>
                          <a:prstGeom prst="rect">
                            <a:avLst/>
                          </a:prstGeom>
                        </pic:spPr>
                      </pic:pic>
                    </a:graphicData>
                  </a:graphic>
                </wp:inline>
              </w:drawing>
            </w:r>
            <w:r>
              <w:rPr/>
              <w:t xml:space="preserve"> </w:t>
            </w:r>
            <w:r>
              <w:rPr/>
              <w:t>- скорость воды при промывке, м/сек.</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1.1.3</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jc w:val="both"/>
              <w:rPr>
                <w:color w:val="FF0000"/>
              </w:rPr>
            </w:pPr>
            <w:r>
              <w:rPr/>
              <w:t>Собственные нужды насосных станций</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Расходы на собственные нужды насосных станций включают в себя расходы на охлаждение подшипников, сальников, иные работы, связанные с использованием воды, и определяются на основании инструкций по эксплуатации.</w:t>
            </w:r>
          </w:p>
        </w:tc>
      </w:tr>
      <w:tr>
        <w:trPr/>
        <w:tc>
          <w:tcPr>
            <w:tcW w:w="851" w:type="dxa"/>
            <w:vMerge w:val="restart"/>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26" w:name="Par663"/>
            <w:bookmarkEnd w:id="26"/>
            <w:r>
              <w:rPr/>
              <w:t>1.1.4</w:t>
            </w:r>
          </w:p>
        </w:tc>
        <w:tc>
          <w:tcPr>
            <w:tcW w:w="1556" w:type="dxa"/>
            <w:vMerge w:val="restart"/>
            <w:tcBorders>
              <w:top w:val="single" w:sz="4" w:space="0" w:color="000000"/>
              <w:left w:val="single" w:sz="4" w:space="0" w:color="000000"/>
              <w:bottom w:val="single" w:sz="4" w:space="0" w:color="000000"/>
              <w:right w:val="single" w:sz="4" w:space="0" w:color="000000"/>
            </w:tcBorders>
          </w:tcPr>
          <w:p>
            <w:pPr>
              <w:pStyle w:val="ConsPlusNormal"/>
              <w:jc w:val="both"/>
              <w:rPr>
                <w:color w:val="FF0000"/>
              </w:rPr>
            </w:pPr>
            <w:r>
              <w:rPr/>
              <w:t>Чистка резервуаров</w:t>
            </w:r>
          </w:p>
        </w:tc>
        <w:tc>
          <w:tcPr>
            <w:tcW w:w="7232" w:type="dxa"/>
            <w:tcBorders>
              <w:top w:val="single" w:sz="4" w:space="0" w:color="000000"/>
              <w:left w:val="single" w:sz="4" w:space="0" w:color="000000"/>
              <w:right w:val="single" w:sz="4" w:space="0" w:color="000000"/>
            </w:tcBorders>
          </w:tcPr>
          <w:p>
            <w:pPr>
              <w:pStyle w:val="ConsPlusNormal"/>
              <w:rPr>
                <w:lang w:val="ru-RU"/>
              </w:rPr>
            </w:pPr>
            <w:r>
              <w:rPr/>
              <w:drawing>
                <wp:inline distT="0" distB="0" distL="0" distR="0">
                  <wp:extent cx="942975" cy="295275"/>
                  <wp:effectExtent l="0" t="0" r="0" b="0"/>
                  <wp:docPr id="16" name="Рисунок 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43" descr=""/>
                          <pic:cNvPicPr>
                            <a:picLocks noChangeAspect="1" noChangeArrowheads="1"/>
                          </pic:cNvPicPr>
                        </pic:nvPicPr>
                        <pic:blipFill>
                          <a:blip r:embed="rId18"/>
                          <a:stretch>
                            <a:fillRect/>
                          </a:stretch>
                        </pic:blipFill>
                        <pic:spPr bwMode="auto">
                          <a:xfrm>
                            <a:off x="0" y="0"/>
                            <a:ext cx="942975" cy="295275"/>
                          </a:xfrm>
                          <a:prstGeom prst="rect">
                            <a:avLst/>
                          </a:prstGeom>
                        </pic:spPr>
                      </pic:pic>
                    </a:graphicData>
                  </a:graphic>
                </wp:inline>
              </w:drawing>
            </w:r>
          </w:p>
          <w:p>
            <w:pPr>
              <w:pStyle w:val="ConsPlusNormal"/>
              <w:jc w:val="both"/>
              <w:rPr>
                <w:lang w:val="ru-RU"/>
              </w:rPr>
            </w:pPr>
            <w:r>
              <w:rPr/>
              <w:t>V - вместимость резервуара, куб. м;</w:t>
            </w:r>
          </w:p>
          <w:p>
            <w:pPr>
              <w:pStyle w:val="ConsPlusNormal"/>
              <w:jc w:val="both"/>
              <w:rPr>
                <w:lang w:val="ru-RU"/>
              </w:rPr>
            </w:pPr>
            <w:r>
              <w:rPr/>
              <w:t>n - количество заполнений резервуара; не менее 2.</w:t>
            </w:r>
          </w:p>
          <w:p>
            <w:pPr>
              <w:pStyle w:val="ConsPlusNormal"/>
              <w:jc w:val="both"/>
              <w:rPr>
                <w:lang w:val="ru-RU"/>
              </w:rPr>
            </w:pPr>
            <w:r>
              <w:rPr>
                <w:lang w:val="ru-RU"/>
              </w:rPr>
            </w:r>
          </w:p>
        </w:tc>
      </w:tr>
      <w:tr>
        <w:trPr/>
        <w:tc>
          <w:tcPr>
            <w:tcW w:w="851" w:type="dxa"/>
            <w:vMerge w:val="continue"/>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lang w:val="ru-RU"/>
              </w:rPr>
            </w:r>
          </w:p>
        </w:tc>
        <w:tc>
          <w:tcPr>
            <w:tcW w:w="1556" w:type="dxa"/>
            <w:vMerge w:val="continue"/>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lang w:val="ru-RU"/>
              </w:rPr>
            </w:r>
          </w:p>
        </w:tc>
        <w:tc>
          <w:tcPr>
            <w:tcW w:w="7232" w:type="dxa"/>
            <w:tcBorders>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1876425" cy="295275"/>
                  <wp:effectExtent l="0" t="0" r="0" b="0"/>
                  <wp:docPr id="17" name="Рисунок 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42" descr=""/>
                          <pic:cNvPicPr>
                            <a:picLocks noChangeAspect="1" noChangeArrowheads="1"/>
                          </pic:cNvPicPr>
                        </pic:nvPicPr>
                        <pic:blipFill>
                          <a:blip r:embed="rId19"/>
                          <a:stretch>
                            <a:fillRect/>
                          </a:stretch>
                        </pic:blipFill>
                        <pic:spPr bwMode="auto">
                          <a:xfrm>
                            <a:off x="0" y="0"/>
                            <a:ext cx="1876425" cy="295275"/>
                          </a:xfrm>
                          <a:prstGeom prst="rect">
                            <a:avLst/>
                          </a:prstGeom>
                        </pic:spPr>
                      </pic:pic>
                    </a:graphicData>
                  </a:graphic>
                </wp:inline>
              </w:drawing>
            </w:r>
          </w:p>
          <w:p>
            <w:pPr>
              <w:pStyle w:val="ConsPlusNormal"/>
              <w:jc w:val="both"/>
              <w:rPr>
                <w:lang w:val="ru-RU"/>
              </w:rPr>
            </w:pPr>
            <w:r>
              <w:rPr/>
              <w:drawing>
                <wp:inline distT="0" distB="0" distL="0" distR="0">
                  <wp:extent cx="457200" cy="295275"/>
                  <wp:effectExtent l="0" t="0" r="0" b="0"/>
                  <wp:docPr id="18" name="Рисунок 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41" descr=""/>
                          <pic:cNvPicPr>
                            <a:picLocks noChangeAspect="1" noChangeArrowheads="1"/>
                          </pic:cNvPicPr>
                        </pic:nvPicPr>
                        <pic:blipFill>
                          <a:blip r:embed="rId20"/>
                          <a:stretch>
                            <a:fillRect/>
                          </a:stretch>
                        </pic:blipFill>
                        <pic:spPr bwMode="auto">
                          <a:xfrm>
                            <a:off x="0" y="0"/>
                            <a:ext cx="457200" cy="295275"/>
                          </a:xfrm>
                          <a:prstGeom prst="rect">
                            <a:avLst/>
                          </a:prstGeom>
                        </pic:spPr>
                      </pic:pic>
                    </a:graphicData>
                  </a:graphic>
                </wp:inline>
              </w:drawing>
            </w:r>
            <w:r>
              <w:rPr/>
              <w:t xml:space="preserve"> </w:t>
            </w:r>
            <w:r>
              <w:rPr/>
              <w:t>- расход воды на 1 брандспойт, куб. м/час;</w:t>
            </w:r>
          </w:p>
          <w:p>
            <w:pPr>
              <w:pStyle w:val="ConsPlusNormal"/>
              <w:jc w:val="both"/>
              <w:rPr>
                <w:lang w:val="ru-RU"/>
              </w:rPr>
            </w:pPr>
            <w:r>
              <w:rPr/>
              <w:t>n - количество брандспойтов;</w:t>
            </w:r>
          </w:p>
          <w:p>
            <w:pPr>
              <w:pStyle w:val="ConsPlusNormal"/>
              <w:jc w:val="both"/>
              <w:rPr>
                <w:lang w:val="ru-RU"/>
              </w:rPr>
            </w:pPr>
            <w:r>
              <w:rPr/>
              <w:drawing>
                <wp:inline distT="0" distB="0" distL="0" distR="0">
                  <wp:extent cx="123825" cy="285750"/>
                  <wp:effectExtent l="0" t="0" r="0" b="0"/>
                  <wp:docPr id="19" name="Рисунок 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40" descr=""/>
                          <pic:cNvPicPr>
                            <a:picLocks noChangeAspect="1" noChangeArrowheads="1"/>
                          </pic:cNvPicPr>
                        </pic:nvPicPr>
                        <pic:blipFill>
                          <a:blip r:embed="rId21"/>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промывки, час;</w:t>
            </w:r>
          </w:p>
          <w:p>
            <w:pPr>
              <w:pStyle w:val="ConsPlusNormal"/>
              <w:jc w:val="both"/>
              <w:rPr>
                <w:lang w:val="ru-RU"/>
              </w:rPr>
            </w:pPr>
            <w:r>
              <w:rPr/>
              <w:drawing>
                <wp:inline distT="0" distB="0" distL="0" distR="0">
                  <wp:extent cx="180975" cy="285750"/>
                  <wp:effectExtent l="0" t="0" r="0" b="0"/>
                  <wp:docPr id="20" name="Рисунок 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39" descr=""/>
                          <pic:cNvPicPr>
                            <a:picLocks noChangeAspect="1" noChangeArrowheads="1"/>
                          </pic:cNvPicPr>
                        </pic:nvPicPr>
                        <pic:blipFill>
                          <a:blip r:embed="rId22"/>
                          <a:stretch>
                            <a:fillRect/>
                          </a:stretch>
                        </pic:blipFill>
                        <pic:spPr bwMode="auto">
                          <a:xfrm>
                            <a:off x="0" y="0"/>
                            <a:ext cx="180975" cy="285750"/>
                          </a:xfrm>
                          <a:prstGeom prst="rect">
                            <a:avLst/>
                          </a:prstGeom>
                        </pic:spPr>
                      </pic:pic>
                    </a:graphicData>
                  </a:graphic>
                </wp:inline>
              </w:drawing>
            </w:r>
            <w:r>
              <w:rPr/>
              <w:t xml:space="preserve"> </w:t>
            </w:r>
            <w:r>
              <w:rPr/>
              <w:t>- объем воды, израсходованной на дезинфекцию резервуара при количестве заполнений резервуара: не более 1, куб. м.</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27" w:name="Par673"/>
            <w:bookmarkEnd w:id="27"/>
            <w:r>
              <w:rPr/>
              <w:t>1.2</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Опорожнение трубопроводов</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1600200" cy="295275"/>
                  <wp:effectExtent l="0" t="0" r="0" b="0"/>
                  <wp:docPr id="21" name="Рисунок 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38" descr=""/>
                          <pic:cNvPicPr>
                            <a:picLocks noChangeAspect="1" noChangeArrowheads="1"/>
                          </pic:cNvPicPr>
                        </pic:nvPicPr>
                        <pic:blipFill>
                          <a:blip r:embed="rId23"/>
                          <a:stretch>
                            <a:fillRect/>
                          </a:stretch>
                        </pic:blipFill>
                        <pic:spPr bwMode="auto">
                          <a:xfrm>
                            <a:off x="0" y="0"/>
                            <a:ext cx="1600200" cy="295275"/>
                          </a:xfrm>
                          <a:prstGeom prst="rect">
                            <a:avLst/>
                          </a:prstGeom>
                        </pic:spPr>
                      </pic:pic>
                    </a:graphicData>
                  </a:graphic>
                </wp:inline>
              </w:drawing>
            </w:r>
            <w:r>
              <w:rPr/>
              <w:t>=</w:t>
            </w:r>
          </w:p>
          <w:p>
            <w:pPr>
              <w:pStyle w:val="ConsPlusNormal"/>
              <w:rPr>
                <w:vertAlign w:val="superscript"/>
              </w:rPr>
            </w:pPr>
            <w:r>
              <w:rPr/>
              <w:t>=0,785</w:t>
            </w:r>
            <w:r>
              <w:rPr>
                <w:vertAlign w:val="superscript"/>
              </w:rPr>
              <w:t>.</w:t>
            </w:r>
            <w:r>
              <w:rPr/>
              <w:t>(0,01032</w:t>
            </w:r>
            <w:r>
              <w:rPr>
                <w:vertAlign w:val="superscript"/>
              </w:rPr>
              <w:t>.</w:t>
            </w:r>
            <w:r>
              <w:rPr/>
              <w:t>11611)=94,1 м</w:t>
            </w:r>
            <w:r>
              <w:rPr>
                <w:vertAlign w:val="superscript"/>
              </w:rPr>
              <w:t>3</w:t>
            </w:r>
          </w:p>
          <w:p>
            <w:pPr>
              <w:pStyle w:val="ConsPlusNormal"/>
              <w:rPr>
                <w:lang w:val="ru-RU"/>
              </w:rPr>
            </w:pPr>
            <w:r>
              <w:rPr>
                <w:lang w:val="ru-RU"/>
              </w:rPr>
            </w:r>
          </w:p>
          <w:p>
            <w:pPr>
              <w:pStyle w:val="ConsPlusNormal"/>
              <w:jc w:val="both"/>
              <w:rPr>
                <w:lang w:val="ru-RU"/>
              </w:rPr>
            </w:pPr>
            <w:r>
              <w:rPr/>
              <w:t>L - длина опорожняемого участка, м;</w:t>
            </w:r>
          </w:p>
          <w:p>
            <w:pPr>
              <w:pStyle w:val="ConsPlusNormal"/>
              <w:jc w:val="both"/>
              <w:rPr>
                <w:lang w:val="ru-RU"/>
              </w:rPr>
            </w:pPr>
            <w:r>
              <w:rPr/>
              <w:t>d - диаметр опорожняемого участка, м.</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numPr>
                <w:ilvl w:val="0"/>
                <w:numId w:val="0"/>
              </w:numPr>
              <w:ind w:left="0" w:hanging="0"/>
              <w:outlineLvl w:val="3"/>
              <w:rPr>
                <w:lang w:val="ru-RU"/>
              </w:rPr>
            </w:pPr>
            <w:r>
              <w:rPr/>
              <w:t>1.3</w:t>
            </w:r>
          </w:p>
        </w:tc>
        <w:tc>
          <w:tcPr>
            <w:tcW w:w="8788" w:type="dxa"/>
            <w:gridSpan w:val="2"/>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t>Определение расходов воды на противопожарные нужды</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28" w:name="Par680"/>
            <w:bookmarkEnd w:id="28"/>
            <w:r>
              <w:rPr/>
              <w:t>1.3.1</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Пожаротушение</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1695450" cy="285750"/>
                  <wp:effectExtent l="0" t="0" r="0" b="0"/>
                  <wp:docPr id="22" name="Рисунок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37" descr=""/>
                          <pic:cNvPicPr>
                            <a:picLocks noChangeAspect="1" noChangeArrowheads="1"/>
                          </pic:cNvPicPr>
                        </pic:nvPicPr>
                        <pic:blipFill>
                          <a:blip r:embed="rId24"/>
                          <a:stretch>
                            <a:fillRect/>
                          </a:stretch>
                        </pic:blipFill>
                        <pic:spPr bwMode="auto">
                          <a:xfrm>
                            <a:off x="0" y="0"/>
                            <a:ext cx="1695450" cy="285750"/>
                          </a:xfrm>
                          <a:prstGeom prst="rect">
                            <a:avLst/>
                          </a:prstGeom>
                        </pic:spPr>
                      </pic:pic>
                    </a:graphicData>
                  </a:graphic>
                </wp:inline>
              </w:drawing>
            </w:r>
            <w:r>
              <w:rPr/>
              <w:t>=</w:t>
            </w:r>
          </w:p>
          <w:p>
            <w:pPr>
              <w:pStyle w:val="ConsPlusNormal"/>
              <w:rPr>
                <w:lang w:val="ru-RU"/>
              </w:rPr>
            </w:pPr>
            <w:r>
              <w:rPr/>
              <w:t>=3,6</w:t>
            </w:r>
            <w:r>
              <w:rPr>
                <w:vertAlign w:val="superscript"/>
              </w:rPr>
              <w:t>.</w:t>
            </w:r>
            <w:r>
              <w:rPr/>
              <w:t>15</w:t>
            </w:r>
            <w:r>
              <w:rPr>
                <w:vertAlign w:val="superscript"/>
              </w:rPr>
              <w:t>.</w:t>
            </w:r>
            <w:r>
              <w:rPr/>
              <w:t>3</w:t>
            </w:r>
            <w:r>
              <w:rPr>
                <w:vertAlign w:val="superscript"/>
              </w:rPr>
              <w:t>.</w:t>
            </w:r>
            <w:r>
              <w:rPr/>
              <w:t>1=162,0 м</w:t>
            </w:r>
            <w:r>
              <w:rPr>
                <w:vertAlign w:val="superscript"/>
              </w:rPr>
              <w:t>3</w:t>
            </w:r>
          </w:p>
          <w:p>
            <w:pPr>
              <w:pStyle w:val="ConsPlusNormal"/>
              <w:rPr>
                <w:lang w:val="ru-RU"/>
              </w:rPr>
            </w:pPr>
            <w:r>
              <w:rPr>
                <w:lang w:val="ru-RU"/>
              </w:rPr>
            </w:r>
          </w:p>
          <w:p>
            <w:pPr>
              <w:pStyle w:val="ConsPlusNormal"/>
              <w:jc w:val="both"/>
              <w:rPr>
                <w:lang w:val="ru-RU"/>
              </w:rPr>
            </w:pPr>
            <w:r>
              <w:rPr/>
              <w:t>q - расходы воды (15 л/сек.), соответственно на один пожарный рукав при тушении пожара из гидрантов;</w:t>
            </w:r>
          </w:p>
          <w:p>
            <w:pPr>
              <w:pStyle w:val="ConsPlusNormal"/>
              <w:jc w:val="both"/>
              <w:rPr>
                <w:lang w:val="ru-RU"/>
              </w:rPr>
            </w:pPr>
            <w:r>
              <w:rPr/>
              <w:drawing>
                <wp:inline distT="0" distB="0" distL="0" distR="0">
                  <wp:extent cx="180975" cy="285750"/>
                  <wp:effectExtent l="0" t="0" r="0" b="0"/>
                  <wp:docPr id="23" name="Рисунок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36" descr=""/>
                          <pic:cNvPicPr>
                            <a:picLocks noChangeAspect="1" noChangeArrowheads="1"/>
                          </pic:cNvPicPr>
                        </pic:nvPicPr>
                        <pic:blipFill>
                          <a:blip r:embed="rId25"/>
                          <a:stretch>
                            <a:fillRect/>
                          </a:stretch>
                        </pic:blipFill>
                        <pic:spPr bwMode="auto">
                          <a:xfrm>
                            <a:off x="0" y="0"/>
                            <a:ext cx="180975" cy="285750"/>
                          </a:xfrm>
                          <a:prstGeom prst="rect">
                            <a:avLst/>
                          </a:prstGeom>
                        </pic:spPr>
                      </pic:pic>
                    </a:graphicData>
                  </a:graphic>
                </wp:inline>
              </w:drawing>
            </w:r>
            <w:r>
              <w:rPr/>
              <w:t xml:space="preserve"> </w:t>
            </w:r>
            <w:r>
              <w:rPr/>
              <w:t>- количество задействованных соответственно пожарных рукавов;</w:t>
            </w:r>
          </w:p>
          <w:p>
            <w:pPr>
              <w:pStyle w:val="ConsPlusNormal"/>
              <w:jc w:val="both"/>
              <w:rPr>
                <w:lang w:val="ru-RU"/>
              </w:rPr>
            </w:pPr>
            <w:r>
              <w:rPr/>
              <w:drawing>
                <wp:inline distT="0" distB="0" distL="0" distR="0">
                  <wp:extent cx="123825" cy="285750"/>
                  <wp:effectExtent l="0" t="0" r="0" b="0"/>
                  <wp:docPr id="24" name="Рисунок 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35" descr=""/>
                          <pic:cNvPicPr>
                            <a:picLocks noChangeAspect="1" noChangeArrowheads="1"/>
                          </pic:cNvPicPr>
                        </pic:nvPicPr>
                        <pic:blipFill>
                          <a:blip r:embed="rId26"/>
                          <a:stretch>
                            <a:fillRect/>
                          </a:stretch>
                        </pic:blipFill>
                        <pic:spPr bwMode="auto">
                          <a:xfrm>
                            <a:off x="0" y="0"/>
                            <a:ext cx="123825" cy="285750"/>
                          </a:xfrm>
                          <a:prstGeom prst="rect">
                            <a:avLst/>
                          </a:prstGeom>
                        </pic:spPr>
                      </pic:pic>
                    </a:graphicData>
                  </a:graphic>
                </wp:inline>
              </w:drawing>
            </w:r>
            <w:r>
              <w:rPr/>
              <w:t xml:space="preserve"> </w:t>
            </w:r>
            <w:r>
              <w:rPr/>
              <w:t>- продолжительность действия пожарного гидранта, при отсутствии фактических данных допускается 3 час.</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29" w:name="Par686"/>
            <w:bookmarkEnd w:id="29"/>
            <w:r>
              <w:rPr/>
              <w:t>1.3.2</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Проверка ПГ на водоотдачу</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1581150" cy="285750"/>
                  <wp:effectExtent l="0" t="0" r="0" b="0"/>
                  <wp:docPr id="25" name="Рисунок 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34" descr=""/>
                          <pic:cNvPicPr>
                            <a:picLocks noChangeAspect="1" noChangeArrowheads="1"/>
                          </pic:cNvPicPr>
                        </pic:nvPicPr>
                        <pic:blipFill>
                          <a:blip r:embed="rId27"/>
                          <a:stretch>
                            <a:fillRect/>
                          </a:stretch>
                        </pic:blipFill>
                        <pic:spPr bwMode="auto">
                          <a:xfrm>
                            <a:off x="0" y="0"/>
                            <a:ext cx="1581150" cy="285750"/>
                          </a:xfrm>
                          <a:prstGeom prst="rect">
                            <a:avLst/>
                          </a:prstGeom>
                        </pic:spPr>
                      </pic:pic>
                    </a:graphicData>
                  </a:graphic>
                </wp:inline>
              </w:drawing>
            </w:r>
            <w:r>
              <w:rPr/>
              <w:t>=</w:t>
            </w:r>
          </w:p>
          <w:p>
            <w:pPr>
              <w:pStyle w:val="ConsPlusNormal"/>
              <w:rPr>
                <w:lang w:val="ru-RU"/>
              </w:rPr>
            </w:pPr>
            <w:r>
              <w:rPr/>
              <w:t>=3,6</w:t>
            </w:r>
            <w:r>
              <w:rPr>
                <w:vertAlign w:val="superscript"/>
              </w:rPr>
              <w:t>.</w:t>
            </w:r>
            <w:r>
              <w:rPr/>
              <w:t>15</w:t>
            </w:r>
            <w:r>
              <w:rPr>
                <w:vertAlign w:val="superscript"/>
              </w:rPr>
              <w:t>.</w:t>
            </w:r>
            <w:r>
              <w:rPr/>
              <w:t>0,03</w:t>
            </w:r>
            <w:r>
              <w:rPr>
                <w:vertAlign w:val="superscript"/>
              </w:rPr>
              <w:t>.</w:t>
            </w:r>
            <w:r>
              <w:rPr/>
              <w:t>30=48,6 м</w:t>
            </w:r>
            <w:r>
              <w:rPr>
                <w:vertAlign w:val="superscript"/>
              </w:rPr>
              <w:t>3</w:t>
            </w:r>
          </w:p>
          <w:p>
            <w:pPr>
              <w:pStyle w:val="ConsPlusNormal"/>
              <w:rPr>
                <w:lang w:val="ru-RU"/>
              </w:rPr>
            </w:pPr>
            <w:r>
              <w:rPr>
                <w:lang w:val="ru-RU"/>
              </w:rPr>
            </w:r>
          </w:p>
          <w:p>
            <w:pPr>
              <w:pStyle w:val="ConsPlusNormal"/>
              <w:jc w:val="both"/>
              <w:rPr>
                <w:lang w:val="ru-RU"/>
              </w:rPr>
            </w:pPr>
            <w:r>
              <w:rPr/>
              <w:t>q - расход воды на 1 ПГ = 15л/сек.;</w:t>
            </w:r>
          </w:p>
          <w:p>
            <w:pPr>
              <w:pStyle w:val="ConsPlusNormal"/>
              <w:jc w:val="both"/>
              <w:rPr>
                <w:lang w:val="ru-RU"/>
              </w:rPr>
            </w:pPr>
            <w:r>
              <w:rPr/>
              <w:t>t - продолжительность проверки, по опыту эксплуатации - 0,03 час;</w:t>
            </w:r>
          </w:p>
          <w:p>
            <w:pPr>
              <w:pStyle w:val="ConsPlusNormal"/>
              <w:jc w:val="both"/>
              <w:rPr>
                <w:lang w:val="ru-RU"/>
              </w:rPr>
            </w:pPr>
            <w:r>
              <w:rPr/>
              <w:t>n - количество пожарных гидрантов, проверенных за расчетный период.</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30" w:name="Par692"/>
            <w:bookmarkEnd w:id="30"/>
            <w:r>
              <w:rPr/>
              <w:t>1.4</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Расходы воды на пробоотбор</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2095500" cy="542925"/>
                  <wp:effectExtent l="0" t="0" r="0" b="0"/>
                  <wp:docPr id="26" name="Рисунок 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33" descr=""/>
                          <pic:cNvPicPr>
                            <a:picLocks noChangeAspect="1" noChangeArrowheads="1"/>
                          </pic:cNvPicPr>
                        </pic:nvPicPr>
                        <pic:blipFill>
                          <a:blip r:embed="rId28"/>
                          <a:stretch>
                            <a:fillRect/>
                          </a:stretch>
                        </pic:blipFill>
                        <pic:spPr bwMode="auto">
                          <a:xfrm>
                            <a:off x="0" y="0"/>
                            <a:ext cx="2095500" cy="542925"/>
                          </a:xfrm>
                          <a:prstGeom prst="rect">
                            <a:avLst/>
                          </a:prstGeom>
                        </pic:spPr>
                      </pic:pic>
                    </a:graphicData>
                  </a:graphic>
                </wp:inline>
              </w:drawing>
            </w:r>
            <w:r>
              <w:rPr/>
              <w:t>=</w:t>
            </w:r>
          </w:p>
          <w:p>
            <w:pPr>
              <w:pStyle w:val="ConsPlusNormal"/>
              <w:rPr>
                <w:lang w:val="ru-RU"/>
              </w:rPr>
            </w:pPr>
            <w:r>
              <w:rPr/>
              <w:t>=2800</w:t>
            </w:r>
            <w:r>
              <w:rPr>
                <w:vertAlign w:val="superscript"/>
              </w:rPr>
              <w:t>.</w:t>
            </w:r>
            <w:r>
              <w:rPr/>
              <w:t>12</w:t>
            </w:r>
            <w:r>
              <w:rPr>
                <w:vertAlign w:val="superscript"/>
              </w:rPr>
              <w:t>.</w:t>
            </w:r>
            <w:r>
              <w:rPr/>
              <w:t>(0,01690</w:t>
            </w:r>
            <w:r>
              <w:rPr>
                <w:vertAlign w:val="superscript"/>
              </w:rPr>
              <w:t>.</w:t>
            </w:r>
            <w:r>
              <w:rPr/>
              <w:t>4)</w:t>
            </w:r>
            <w:r>
              <w:rPr>
                <w:vertAlign w:val="superscript"/>
              </w:rPr>
              <w:t>.</w:t>
            </w:r>
            <w:r>
              <w:rPr/>
              <w:t>1,2</w:t>
            </w:r>
            <w:r>
              <w:rPr>
                <w:vertAlign w:val="superscript"/>
              </w:rPr>
              <w:t>.</w:t>
            </w:r>
            <w:r>
              <w:rPr/>
              <w:t>0,1=272,6 м</w:t>
            </w:r>
            <w:r>
              <w:rPr>
                <w:vertAlign w:val="superscript"/>
              </w:rPr>
              <w:t>3</w:t>
            </w:r>
          </w:p>
          <w:p>
            <w:pPr>
              <w:pStyle w:val="ConsPlusNormal"/>
              <w:rPr>
                <w:lang w:val="ru-RU"/>
              </w:rPr>
            </w:pPr>
            <w:r>
              <w:rPr>
                <w:lang w:val="ru-RU"/>
              </w:rPr>
            </w:r>
          </w:p>
          <w:p>
            <w:pPr>
              <w:pStyle w:val="ConsPlusNormal"/>
              <w:jc w:val="both"/>
              <w:rPr>
                <w:lang w:val="ru-RU"/>
              </w:rPr>
            </w:pPr>
            <w:r>
              <w:rPr/>
              <w:t>d - диаметр водоспуска, м;</w:t>
            </w:r>
          </w:p>
          <w:p>
            <w:pPr>
              <w:pStyle w:val="ConsPlusNormal"/>
              <w:jc w:val="both"/>
              <w:rPr>
                <w:lang w:val="ru-RU"/>
              </w:rPr>
            </w:pPr>
            <w:r>
              <w:rPr/>
              <w:t>t - время пропуска воды перед отбором, час;</w:t>
            </w:r>
          </w:p>
          <w:p>
            <w:pPr>
              <w:pStyle w:val="ConsPlusNormal"/>
              <w:jc w:val="both"/>
              <w:rPr>
                <w:lang w:val="ru-RU"/>
              </w:rPr>
            </w:pPr>
            <w:r>
              <w:rPr/>
              <w:drawing>
                <wp:inline distT="0" distB="0" distL="0" distR="0">
                  <wp:extent cx="152400" cy="171450"/>
                  <wp:effectExtent l="0" t="0" r="0" b="0"/>
                  <wp:docPr id="27" name="Рисунок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32" descr=""/>
                          <pic:cNvPicPr>
                            <a:picLocks noChangeAspect="1" noChangeArrowheads="1"/>
                          </pic:cNvPicPr>
                        </pic:nvPicPr>
                        <pic:blipFill>
                          <a:blip r:embed="rId29"/>
                          <a:stretch>
                            <a:fillRect/>
                          </a:stretch>
                        </pic:blipFill>
                        <pic:spPr bwMode="auto">
                          <a:xfrm>
                            <a:off x="0" y="0"/>
                            <a:ext cx="152400" cy="171450"/>
                          </a:xfrm>
                          <a:prstGeom prst="rect">
                            <a:avLst/>
                          </a:prstGeom>
                        </pic:spPr>
                      </pic:pic>
                    </a:graphicData>
                  </a:graphic>
                </wp:inline>
              </w:drawing>
            </w:r>
            <w:r>
              <w:rPr/>
              <w:t xml:space="preserve"> </w:t>
            </w:r>
            <w:r>
              <w:rPr/>
              <w:t>- скорость воды, м/сек;</w:t>
            </w:r>
          </w:p>
          <w:p>
            <w:pPr>
              <w:pStyle w:val="ConsPlusNormal"/>
              <w:jc w:val="both"/>
              <w:rPr>
                <w:lang w:val="ru-RU"/>
              </w:rPr>
            </w:pPr>
            <w:r>
              <w:rPr/>
              <w:t>2800 - переводной коэффициент;</w:t>
            </w:r>
          </w:p>
          <w:p>
            <w:pPr>
              <w:pStyle w:val="ConsPlusNormal"/>
              <w:jc w:val="both"/>
              <w:rPr>
                <w:lang w:val="ru-RU"/>
              </w:rPr>
            </w:pPr>
            <w:r>
              <w:rPr/>
              <w:t>n - количество проб.</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1.5</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Расходы воды на нужды системы водоотведения</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Суммарный объем расходов воды на нужды системы водоотведения принимается по опыту эксплуатации исходя из фактических значений за последние три года.</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numPr>
                <w:ilvl w:val="0"/>
                <w:numId w:val="0"/>
              </w:numPr>
              <w:ind w:left="0" w:hanging="0"/>
              <w:outlineLvl w:val="2"/>
              <w:rPr>
                <w:lang w:val="ru-RU"/>
              </w:rPr>
            </w:pPr>
            <w:bookmarkStart w:id="31" w:name="_Toc91764505"/>
            <w:bookmarkStart w:id="32" w:name="_Toc91596242"/>
            <w:bookmarkStart w:id="33" w:name="Par704"/>
            <w:bookmarkEnd w:id="33"/>
            <w:r>
              <w:rPr/>
              <w:t>2</w:t>
            </w:r>
            <w:bookmarkEnd w:id="31"/>
            <w:bookmarkEnd w:id="32"/>
          </w:p>
        </w:tc>
        <w:tc>
          <w:tcPr>
            <w:tcW w:w="8788" w:type="dxa"/>
            <w:gridSpan w:val="2"/>
            <w:tcBorders>
              <w:top w:val="single" w:sz="4" w:space="0" w:color="000000"/>
              <w:left w:val="single" w:sz="4" w:space="0" w:color="000000"/>
              <w:bottom w:val="single" w:sz="4" w:space="0" w:color="000000"/>
              <w:right w:val="single" w:sz="4" w:space="0" w:color="000000"/>
            </w:tcBorders>
          </w:tcPr>
          <w:p>
            <w:pPr>
              <w:pStyle w:val="ConsPlusNormal"/>
              <w:rPr>
                <w:lang w:val="ru-RU"/>
              </w:rPr>
            </w:pPr>
            <w:r>
              <w:rPr/>
              <w:t>Потери в сетях</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numPr>
                <w:ilvl w:val="0"/>
                <w:numId w:val="0"/>
              </w:numPr>
              <w:ind w:left="0" w:hanging="0"/>
              <w:outlineLvl w:val="3"/>
              <w:rPr>
                <w:lang w:val="ru-RU"/>
              </w:rPr>
            </w:pPr>
            <w:r>
              <w:rPr/>
              <w:t>2.1</w:t>
            </w:r>
          </w:p>
        </w:tc>
        <w:tc>
          <w:tcPr>
            <w:tcW w:w="8788" w:type="dxa"/>
            <w:gridSpan w:val="2"/>
            <w:tcBorders>
              <w:top w:val="single" w:sz="4" w:space="0" w:color="000000"/>
              <w:left w:val="single" w:sz="4" w:space="0" w:color="000000"/>
              <w:bottom w:val="single" w:sz="4" w:space="0" w:color="000000"/>
              <w:right w:val="single" w:sz="4" w:space="0" w:color="000000"/>
            </w:tcBorders>
          </w:tcPr>
          <w:p>
            <w:pPr>
              <w:pStyle w:val="ConsPlusNormal"/>
              <w:rPr>
                <w:lang w:val="ru-RU"/>
              </w:rPr>
            </w:pPr>
            <w:r>
              <w:rPr/>
              <w:t>Потери воды при авариях и утечках из сети</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34" w:name="Par708"/>
            <w:bookmarkEnd w:id="34"/>
            <w:r>
              <w:rPr/>
              <w:t>2.1.1.</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Утечки воды при повреждениях</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2133600" cy="323850"/>
                  <wp:effectExtent l="0" t="0" r="0" b="0"/>
                  <wp:docPr id="28" name="Рисунок 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31" descr=""/>
                          <pic:cNvPicPr>
                            <a:picLocks noChangeAspect="1" noChangeArrowheads="1"/>
                          </pic:cNvPicPr>
                        </pic:nvPicPr>
                        <pic:blipFill>
                          <a:blip r:embed="rId30"/>
                          <a:stretch>
                            <a:fillRect/>
                          </a:stretch>
                        </pic:blipFill>
                        <pic:spPr bwMode="auto">
                          <a:xfrm>
                            <a:off x="0" y="0"/>
                            <a:ext cx="2133600" cy="323850"/>
                          </a:xfrm>
                          <a:prstGeom prst="rect">
                            <a:avLst/>
                          </a:prstGeom>
                        </pic:spPr>
                      </pic:pic>
                    </a:graphicData>
                  </a:graphic>
                </wp:inline>
              </w:drawing>
            </w:r>
          </w:p>
          <w:p>
            <w:pPr>
              <w:pStyle w:val="ConsPlusNormal"/>
              <w:rPr>
                <w:lang w:val="ru-RU"/>
              </w:rPr>
            </w:pPr>
            <w:r>
              <w:rPr>
                <w:i/>
                <w:lang w:val="en-US"/>
              </w:rPr>
              <w:t>W</w:t>
            </w:r>
            <w:r>
              <w:rPr>
                <w:i/>
                <w:vertAlign w:val="subscript"/>
                <w:lang w:val="en-US"/>
              </w:rPr>
              <w:t>yn</w:t>
            </w:r>
            <w:r>
              <w:rPr/>
              <w:t>=9600</w:t>
            </w:r>
            <w:r>
              <w:rPr>
                <w:vertAlign w:val="superscript"/>
              </w:rPr>
              <w:t>.</w:t>
            </w:r>
            <w:r>
              <w:rPr/>
              <w:t>2</w:t>
            </w:r>
            <w:r>
              <w:rPr>
                <w:vertAlign w:val="superscript"/>
              </w:rPr>
              <w:t>.</w:t>
            </w:r>
            <w:r>
              <w:rPr/>
              <w:t>0,008107</w:t>
            </w:r>
            <w:r>
              <w:rPr>
                <w:vertAlign w:val="superscript"/>
              </w:rPr>
              <w:t>.</w:t>
            </w:r>
            <w:r>
              <w:rPr/>
              <w:t>√2=220,1 м</w:t>
            </w:r>
            <w:r>
              <w:rPr>
                <w:vertAlign w:val="superscript"/>
              </w:rPr>
              <w:t>3</w:t>
            </w:r>
          </w:p>
          <w:p>
            <w:pPr>
              <w:pStyle w:val="ConsPlusNormal"/>
              <w:jc w:val="both"/>
              <w:rPr>
                <w:lang w:val="ru-RU"/>
              </w:rPr>
            </w:pPr>
            <w:r>
              <w:rPr/>
              <w:drawing>
                <wp:inline distT="0" distB="0" distL="0" distR="0">
                  <wp:extent cx="200025" cy="285750"/>
                  <wp:effectExtent l="0" t="0" r="0" b="0"/>
                  <wp:docPr id="29" name="Рисунок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30" descr=""/>
                          <pic:cNvPicPr>
                            <a:picLocks noChangeAspect="1" noChangeArrowheads="1"/>
                          </pic:cNvPicPr>
                        </pic:nvPicPr>
                        <pic:blipFill>
                          <a:blip r:embed="rId31"/>
                          <a:stretch>
                            <a:fillRect/>
                          </a:stretch>
                        </pic:blipFill>
                        <pic:spPr bwMode="auto">
                          <a:xfrm>
                            <a:off x="0" y="0"/>
                            <a:ext cx="200025" cy="285750"/>
                          </a:xfrm>
                          <a:prstGeom prst="rect">
                            <a:avLst/>
                          </a:prstGeom>
                        </pic:spPr>
                      </pic:pic>
                    </a:graphicData>
                  </a:graphic>
                </wp:inline>
              </w:drawing>
            </w:r>
            <w:r>
              <w:rPr/>
              <w:t xml:space="preserve"> </w:t>
            </w:r>
            <w:r>
              <w:rPr/>
              <w:t>- площадь живого сечения i-го отверстия (кв. м);</w:t>
            </w:r>
          </w:p>
          <w:p>
            <w:pPr>
              <w:pStyle w:val="ConsPlusNormal"/>
              <w:jc w:val="both"/>
              <w:rPr>
                <w:lang w:val="ru-RU"/>
              </w:rPr>
            </w:pPr>
            <w:r>
              <w:rPr/>
              <w:drawing>
                <wp:inline distT="0" distB="0" distL="0" distR="0">
                  <wp:extent cx="238125" cy="285750"/>
                  <wp:effectExtent l="0" t="0" r="0" b="0"/>
                  <wp:docPr id="30" name="Рисунок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29" descr=""/>
                          <pic:cNvPicPr>
                            <a:picLocks noChangeAspect="1" noChangeArrowheads="1"/>
                          </pic:cNvPicPr>
                        </pic:nvPicPr>
                        <pic:blipFill>
                          <a:blip r:embed="rId32"/>
                          <a:stretch>
                            <a:fillRect/>
                          </a:stretch>
                        </pic:blipFill>
                        <pic:spPr bwMode="auto">
                          <a:xfrm>
                            <a:off x="0" y="0"/>
                            <a:ext cx="238125" cy="285750"/>
                          </a:xfrm>
                          <a:prstGeom prst="rect">
                            <a:avLst/>
                          </a:prstGeom>
                        </pic:spPr>
                      </pic:pic>
                    </a:graphicData>
                  </a:graphic>
                </wp:inline>
              </w:drawing>
            </w:r>
            <w:r>
              <w:rPr/>
              <w:t xml:space="preserve"> </w:t>
            </w:r>
            <w:r>
              <w:rPr/>
              <w:t>-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p>
            <w:pPr>
              <w:pStyle w:val="ConsPlusNormal"/>
              <w:jc w:val="both"/>
              <w:rPr>
                <w:lang w:val="ru-RU"/>
              </w:rPr>
            </w:pPr>
            <w:r>
              <w:rPr/>
              <w:t>t - продолжительность утечки с момента обнаружения до отключения поврежденного участка или заделки отверстия трубопровода.</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35" w:name="Par714"/>
            <w:bookmarkEnd w:id="35"/>
            <w:r>
              <w:rPr/>
              <w:t>2.1.1.1</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Свищевые повреждения</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1628775" cy="323850"/>
                  <wp:effectExtent l="0" t="0" r="0" b="0"/>
                  <wp:docPr id="31" name="Рисунок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28" descr=""/>
                          <pic:cNvPicPr>
                            <a:picLocks noChangeAspect="1" noChangeArrowheads="1"/>
                          </pic:cNvPicPr>
                        </pic:nvPicPr>
                        <pic:blipFill>
                          <a:blip r:embed="rId33"/>
                          <a:stretch>
                            <a:fillRect/>
                          </a:stretch>
                        </pic:blipFill>
                        <pic:spPr bwMode="auto">
                          <a:xfrm>
                            <a:off x="0" y="0"/>
                            <a:ext cx="1628775" cy="323850"/>
                          </a:xfrm>
                          <a:prstGeom prst="rect">
                            <a:avLst/>
                          </a:prstGeom>
                        </pic:spPr>
                      </pic:pic>
                    </a:graphicData>
                  </a:graphic>
                </wp:inline>
              </w:drawing>
            </w:r>
            <w:r>
              <w:rPr/>
              <w:t>=</w:t>
            </w:r>
          </w:p>
          <w:p>
            <w:pPr>
              <w:pStyle w:val="ConsPlusNormal"/>
              <w:rPr>
                <w:lang w:val="ru-RU"/>
              </w:rPr>
            </w:pPr>
            <w:r>
              <w:rPr/>
              <w:t>=1,92</w:t>
            </w:r>
            <w:r>
              <w:rPr>
                <w:vertAlign w:val="superscript"/>
              </w:rPr>
              <w:t>.</w:t>
            </w:r>
            <w:r>
              <w:rPr/>
              <w:t>2</w:t>
            </w:r>
            <w:r>
              <w:rPr>
                <w:vertAlign w:val="superscript"/>
              </w:rPr>
              <w:t>.</w:t>
            </w:r>
            <w:r>
              <w:rPr/>
              <w:t>√2=5,4 м</w:t>
            </w:r>
            <w:r>
              <w:rPr>
                <w:vertAlign w:val="superscript"/>
              </w:rPr>
              <w:t>3</w:t>
            </w:r>
          </w:p>
          <w:p>
            <w:pPr>
              <w:pStyle w:val="ConsPlusNormal"/>
              <w:jc w:val="both"/>
              <w:rPr>
                <w:lang w:val="ru-RU"/>
              </w:rPr>
            </w:pPr>
            <w:r>
              <w:rPr/>
              <w:t>H -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2.1.1.2</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Трещины</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2105025" cy="323850"/>
                  <wp:effectExtent l="0" t="0" r="0" b="0"/>
                  <wp:docPr id="32" name="Рисунок 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27" descr=""/>
                          <pic:cNvPicPr>
                            <a:picLocks noChangeAspect="1" noChangeArrowheads="1"/>
                          </pic:cNvPicPr>
                        </pic:nvPicPr>
                        <pic:blipFill>
                          <a:blip r:embed="rId34"/>
                          <a:stretch>
                            <a:fillRect/>
                          </a:stretch>
                        </pic:blipFill>
                        <pic:spPr bwMode="auto">
                          <a:xfrm>
                            <a:off x="0" y="0"/>
                            <a:ext cx="2105025" cy="323850"/>
                          </a:xfrm>
                          <a:prstGeom prst="rect">
                            <a:avLst/>
                          </a:prstGeom>
                        </pic:spPr>
                      </pic:pic>
                    </a:graphicData>
                  </a:graphic>
                </wp:inline>
              </w:drawing>
            </w:r>
          </w:p>
          <w:p>
            <w:pPr>
              <w:pStyle w:val="ConsPlusNormal"/>
              <w:rPr>
                <w:lang w:val="ru-RU"/>
              </w:rPr>
            </w:pPr>
            <w:r>
              <w:rPr>
                <w:i/>
                <w:lang w:val="en-US"/>
              </w:rPr>
              <w:t>W</w:t>
            </w:r>
            <w:r>
              <w:rPr>
                <w:i/>
                <w:vertAlign w:val="subscript"/>
                <w:lang w:val="en-US"/>
              </w:rPr>
              <w:t>yn</w:t>
            </w:r>
            <w:r>
              <w:rPr/>
              <w:t>=374,4</w:t>
            </w:r>
            <w:r>
              <w:rPr>
                <w:vertAlign w:val="superscript"/>
              </w:rPr>
              <w:t>.</w:t>
            </w:r>
            <w:r>
              <w:rPr/>
              <w:t>0,01032</w:t>
            </w:r>
            <w:r>
              <w:rPr>
                <w:vertAlign w:val="superscript"/>
              </w:rPr>
              <w:t>.</w:t>
            </w:r>
            <w:r>
              <w:rPr/>
              <w:t>2</w:t>
            </w:r>
            <w:r>
              <w:rPr>
                <w:vertAlign w:val="superscript"/>
              </w:rPr>
              <w:t>.</w:t>
            </w:r>
            <w:r>
              <w:rPr/>
              <w:t>√2=10,9 м</w:t>
            </w:r>
            <w:r>
              <w:rPr>
                <w:vertAlign w:val="superscript"/>
              </w:rPr>
              <w:t>3</w:t>
            </w:r>
          </w:p>
          <w:p>
            <w:pPr>
              <w:pStyle w:val="ConsPlusNormal"/>
              <w:rPr>
                <w:lang w:val="ru-RU"/>
              </w:rPr>
            </w:pPr>
            <w:r>
              <w:rPr>
                <w:lang w:val="ru-RU"/>
              </w:rPr>
            </w:r>
          </w:p>
          <w:p>
            <w:pPr>
              <w:pStyle w:val="ConsPlusNormal"/>
              <w:jc w:val="both"/>
              <w:rPr>
                <w:lang w:val="ru-RU"/>
              </w:rPr>
            </w:pPr>
            <w:r>
              <w:rPr/>
              <w:t>H -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36" w:name="Par722"/>
            <w:bookmarkEnd w:id="36"/>
            <w:r>
              <w:rPr/>
              <w:t>2.1.1.3</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Переломы, разрывы</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2057400" cy="323850"/>
                  <wp:effectExtent l="0" t="0" r="0" b="0"/>
                  <wp:docPr id="33" name="Рисунок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26" descr=""/>
                          <pic:cNvPicPr>
                            <a:picLocks noChangeAspect="1" noChangeArrowheads="1"/>
                          </pic:cNvPicPr>
                        </pic:nvPicPr>
                        <pic:blipFill>
                          <a:blip r:embed="rId35"/>
                          <a:stretch>
                            <a:fillRect/>
                          </a:stretch>
                        </pic:blipFill>
                        <pic:spPr bwMode="auto">
                          <a:xfrm>
                            <a:off x="0" y="0"/>
                            <a:ext cx="2057400" cy="323850"/>
                          </a:xfrm>
                          <a:prstGeom prst="rect">
                            <a:avLst/>
                          </a:prstGeom>
                        </pic:spPr>
                      </pic:pic>
                    </a:graphicData>
                  </a:graphic>
                </wp:inline>
              </w:drawing>
            </w:r>
          </w:p>
          <w:p>
            <w:pPr>
              <w:pStyle w:val="ConsPlusNormal"/>
              <w:rPr>
                <w:lang w:val="ru-RU"/>
              </w:rPr>
            </w:pPr>
            <w:r>
              <w:rPr>
                <w:i/>
                <w:lang w:val="en-US"/>
              </w:rPr>
              <w:t>W</w:t>
            </w:r>
            <w:r>
              <w:rPr>
                <w:i/>
                <w:vertAlign w:val="subscript"/>
                <w:lang w:val="en-US"/>
              </w:rPr>
              <w:t>yn</w:t>
            </w:r>
            <w:r>
              <w:rPr/>
              <w:t>=5652</w:t>
            </w:r>
            <w:r>
              <w:rPr>
                <w:vertAlign w:val="superscript"/>
              </w:rPr>
              <w:t>.</w:t>
            </w:r>
            <w:r>
              <w:rPr/>
              <w:t>0,01032</w:t>
            </w:r>
            <w:r>
              <w:rPr>
                <w:vertAlign w:val="superscript"/>
              </w:rPr>
              <w:t>.</w:t>
            </w:r>
            <w:r>
              <w:rPr/>
              <w:t>2</w:t>
            </w:r>
            <w:r>
              <w:rPr>
                <w:vertAlign w:val="superscript"/>
              </w:rPr>
              <w:t>.</w:t>
            </w:r>
            <w:r>
              <w:rPr/>
              <w:t>√2=165,0 м</w:t>
            </w:r>
            <w:r>
              <w:rPr>
                <w:vertAlign w:val="superscript"/>
              </w:rPr>
              <w:t>3</w:t>
            </w:r>
          </w:p>
          <w:p>
            <w:pPr>
              <w:pStyle w:val="ConsPlusNormal"/>
              <w:rPr>
                <w:lang w:val="ru-RU"/>
              </w:rPr>
            </w:pPr>
            <w:r>
              <w:rPr>
                <w:lang w:val="ru-RU"/>
              </w:rPr>
            </w:r>
          </w:p>
          <w:p>
            <w:pPr>
              <w:pStyle w:val="ConsPlusNormal"/>
              <w:jc w:val="both"/>
              <w:rPr>
                <w:lang w:val="ru-RU"/>
              </w:rPr>
            </w:pPr>
            <w:r>
              <w:rPr/>
              <w:t>H - принимается равным средней величине напора воды в трубопроводе на поврежденном участке; при переломах и разрывах труб H принимается равным средней глубине заложения трубопровода;</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37" w:name="Par726"/>
            <w:bookmarkEnd w:id="37"/>
            <w:r>
              <w:rPr/>
              <w:t>2.1.2</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Утечки через уплотнения сетевой арматуры</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1581150" cy="295275"/>
                  <wp:effectExtent l="0" t="0" r="0" b="0"/>
                  <wp:docPr id="34" name="Рисунок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25" descr=""/>
                          <pic:cNvPicPr>
                            <a:picLocks noChangeAspect="1" noChangeArrowheads="1"/>
                          </pic:cNvPicPr>
                        </pic:nvPicPr>
                        <pic:blipFill>
                          <a:blip r:embed="rId36"/>
                          <a:stretch>
                            <a:fillRect/>
                          </a:stretch>
                        </pic:blipFill>
                        <pic:spPr bwMode="auto">
                          <a:xfrm>
                            <a:off x="0" y="0"/>
                            <a:ext cx="1581150" cy="295275"/>
                          </a:xfrm>
                          <a:prstGeom prst="rect">
                            <a:avLst/>
                          </a:prstGeom>
                        </pic:spPr>
                      </pic:pic>
                    </a:graphicData>
                  </a:graphic>
                </wp:inline>
              </w:drawing>
            </w:r>
            <w:r>
              <w:rPr/>
              <w:t>=</w:t>
            </w:r>
          </w:p>
          <w:p>
            <w:pPr>
              <w:pStyle w:val="ConsPlusNormal"/>
              <w:rPr>
                <w:lang w:val="ru-RU"/>
              </w:rPr>
            </w:pPr>
            <w:r>
              <w:rPr/>
              <w:t>=0,01</w:t>
            </w:r>
            <w:r>
              <w:rPr>
                <w:vertAlign w:val="superscript"/>
              </w:rPr>
              <w:t>.</w:t>
            </w:r>
            <w:r>
              <w:rPr/>
              <w:t>100</w:t>
            </w:r>
            <w:r>
              <w:rPr>
                <w:vertAlign w:val="superscript"/>
              </w:rPr>
              <w:t>.</w:t>
            </w:r>
            <w:r>
              <w:rPr/>
              <w:t>4,3</w:t>
            </w:r>
            <w:r>
              <w:rPr>
                <w:vertAlign w:val="superscript"/>
              </w:rPr>
              <w:t>.</w:t>
            </w:r>
            <w:r>
              <w:rPr/>
              <w:t>365=1569,5 м</w:t>
            </w:r>
            <w:r>
              <w:rPr>
                <w:vertAlign w:val="superscript"/>
              </w:rPr>
              <w:t>3</w:t>
            </w:r>
          </w:p>
          <w:p>
            <w:pPr>
              <w:pStyle w:val="ConsPlusNormal"/>
              <w:jc w:val="both"/>
              <w:rPr>
                <w:lang w:val="ru-RU"/>
              </w:rPr>
            </w:pPr>
            <w:r>
              <w:rPr/>
              <w:drawing>
                <wp:inline distT="0" distB="0" distL="0" distR="0">
                  <wp:extent cx="180975" cy="171450"/>
                  <wp:effectExtent l="0" t="0" r="0" b="0"/>
                  <wp:docPr id="35" name="Рисунок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24" descr=""/>
                          <pic:cNvPicPr>
                            <a:picLocks noChangeAspect="1" noChangeArrowheads="1"/>
                          </pic:cNvPicPr>
                        </pic:nvPicPr>
                        <pic:blipFill>
                          <a:blip r:embed="rId37"/>
                          <a:stretch>
                            <a:fillRect/>
                          </a:stretch>
                        </pic:blipFill>
                        <pic:spPr bwMode="auto">
                          <a:xfrm>
                            <a:off x="0" y="0"/>
                            <a:ext cx="180975" cy="171450"/>
                          </a:xfrm>
                          <a:prstGeom prst="rect">
                            <a:avLst/>
                          </a:prstGeom>
                        </pic:spPr>
                      </pic:pic>
                    </a:graphicData>
                  </a:graphic>
                </wp:inline>
              </w:drawing>
            </w:r>
            <w:r>
              <w:rPr/>
              <w:t xml:space="preserve"> </w:t>
            </w:r>
            <w:r>
              <w:rPr/>
              <w:t>- доля арматуры, имеющей утечки в долях единиц;</w:t>
            </w:r>
          </w:p>
          <w:p>
            <w:pPr>
              <w:pStyle w:val="ConsPlusNormal"/>
              <w:jc w:val="both"/>
              <w:rPr>
                <w:lang w:val="ru-RU"/>
              </w:rPr>
            </w:pPr>
            <w:r>
              <w:rPr/>
              <w:t>n - общее количество сетевой арматуры;</w:t>
            </w:r>
          </w:p>
          <w:p>
            <w:pPr>
              <w:pStyle w:val="ConsPlusNormal"/>
              <w:jc w:val="both"/>
              <w:rPr>
                <w:lang w:val="ru-RU"/>
              </w:rPr>
            </w:pPr>
            <w:r>
              <w:rPr/>
              <w:t xml:space="preserve">q - средний расход при утечке через уплотнения сетевой арматуры (куб. м/сутки); При отсутствии фактических данных средний расход при утечке через уплотнения сетевой арматуры допускается принимать равным 4,3 куб. м/сутки на 1 ед. сетевой арматуры, </w:t>
            </w:r>
            <w:r>
              <w:rPr/>
              <w:drawing>
                <wp:inline distT="0" distB="0" distL="0" distR="0">
                  <wp:extent cx="180975" cy="171450"/>
                  <wp:effectExtent l="0" t="0" r="0" b="0"/>
                  <wp:docPr id="36" name="Рисунок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23" descr=""/>
                          <pic:cNvPicPr>
                            <a:picLocks noChangeAspect="1" noChangeArrowheads="1"/>
                          </pic:cNvPicPr>
                        </pic:nvPicPr>
                        <pic:blipFill>
                          <a:blip r:embed="rId38"/>
                          <a:stretch>
                            <a:fillRect/>
                          </a:stretch>
                        </pic:blipFill>
                        <pic:spPr bwMode="auto">
                          <a:xfrm>
                            <a:off x="0" y="0"/>
                            <a:ext cx="180975" cy="171450"/>
                          </a:xfrm>
                          <a:prstGeom prst="rect">
                            <a:avLst/>
                          </a:prstGeom>
                        </pic:spPr>
                      </pic:pic>
                    </a:graphicData>
                  </a:graphic>
                </wp:inline>
              </w:drawing>
            </w:r>
            <w:r>
              <w:rPr/>
              <w:t xml:space="preserve"> равным 0,02;</w:t>
            </w:r>
          </w:p>
          <w:p>
            <w:pPr>
              <w:pStyle w:val="ConsPlusNormal"/>
              <w:jc w:val="both"/>
              <w:rPr>
                <w:lang w:val="ru-RU"/>
              </w:rPr>
            </w:pPr>
            <w:r>
              <w:rPr/>
              <w:t>z - расчетный период (количество суток).</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38" w:name="Par733"/>
            <w:bookmarkEnd w:id="38"/>
            <w:r>
              <w:rPr/>
              <w:t>2.1.3</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Утечки через водоразборные колонки (на проток)</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1581150" cy="295275"/>
                  <wp:effectExtent l="0" t="0" r="0" b="0"/>
                  <wp:docPr id="37" name="Рисунок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22" descr=""/>
                          <pic:cNvPicPr>
                            <a:picLocks noChangeAspect="1" noChangeArrowheads="1"/>
                          </pic:cNvPicPr>
                        </pic:nvPicPr>
                        <pic:blipFill>
                          <a:blip r:embed="rId39"/>
                          <a:stretch>
                            <a:fillRect/>
                          </a:stretch>
                        </pic:blipFill>
                        <pic:spPr bwMode="auto">
                          <a:xfrm>
                            <a:off x="0" y="0"/>
                            <a:ext cx="1581150" cy="295275"/>
                          </a:xfrm>
                          <a:prstGeom prst="rect">
                            <a:avLst/>
                          </a:prstGeom>
                        </pic:spPr>
                      </pic:pic>
                    </a:graphicData>
                  </a:graphic>
                </wp:inline>
              </w:drawing>
            </w:r>
          </w:p>
          <w:p>
            <w:pPr>
              <w:pStyle w:val="ConsPlusNormal"/>
              <w:rPr>
                <w:lang w:val="ru-RU"/>
              </w:rPr>
            </w:pPr>
            <w:r>
              <w:rPr/>
              <w:drawing>
                <wp:inline distT="0" distB="0" distL="0" distR="0">
                  <wp:extent cx="180975" cy="171450"/>
                  <wp:effectExtent l="0" t="0" r="0" b="0"/>
                  <wp:docPr id="38" name="Рисунок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19" descr=""/>
                          <pic:cNvPicPr>
                            <a:picLocks noChangeAspect="1" noChangeArrowheads="1"/>
                          </pic:cNvPicPr>
                        </pic:nvPicPr>
                        <pic:blipFill>
                          <a:blip r:embed="rId40"/>
                          <a:stretch>
                            <a:fillRect/>
                          </a:stretch>
                        </pic:blipFill>
                        <pic:spPr bwMode="auto">
                          <a:xfrm>
                            <a:off x="0" y="0"/>
                            <a:ext cx="180975" cy="171450"/>
                          </a:xfrm>
                          <a:prstGeom prst="rect">
                            <a:avLst/>
                          </a:prstGeom>
                        </pic:spPr>
                      </pic:pic>
                    </a:graphicData>
                  </a:graphic>
                </wp:inline>
              </w:drawing>
            </w:r>
            <w:r>
              <w:rPr/>
              <w:t xml:space="preserve"> </w:t>
            </w:r>
            <w:r>
              <w:rPr/>
              <w:t>- доля водоразборных колонок, имеющих утечки в долях единиц;</w:t>
            </w:r>
          </w:p>
          <w:p>
            <w:pPr>
              <w:pStyle w:val="ConsPlusNormal"/>
              <w:rPr>
                <w:lang w:val="ru-RU"/>
              </w:rPr>
            </w:pPr>
            <w:r>
              <w:rPr/>
              <w:t>n - общее количество водоразборных колонок;</w:t>
            </w:r>
          </w:p>
          <w:p>
            <w:pPr>
              <w:pStyle w:val="ConsPlusNormal"/>
              <w:rPr>
                <w:lang w:val="ru-RU"/>
              </w:rPr>
            </w:pPr>
            <w:r>
              <w:rPr/>
              <w:t>q - средний расход при утечке через водоразборную колонку (куб. м/сутки). При отсутствии фактических данных допускается принимать</w:t>
            </w:r>
          </w:p>
          <w:p>
            <w:pPr>
              <w:pStyle w:val="ConsPlusNormal"/>
              <w:jc w:val="both"/>
              <w:rPr>
                <w:lang w:val="ru-RU"/>
              </w:rPr>
            </w:pPr>
            <w:r>
              <w:rPr/>
              <w:t>q = 0.25 л/сек;</w:t>
            </w:r>
          </w:p>
          <w:p>
            <w:pPr>
              <w:pStyle w:val="ConsPlusNormal"/>
              <w:rPr>
                <w:lang w:val="ru-RU"/>
              </w:rPr>
            </w:pPr>
            <w:r>
              <w:rPr/>
              <w:t>q = 21.6 м3/сут;</w:t>
            </w:r>
          </w:p>
          <w:p>
            <w:pPr>
              <w:pStyle w:val="ConsPlusNormal"/>
              <w:rPr>
                <w:lang w:val="ru-RU"/>
              </w:rPr>
            </w:pPr>
            <w:r>
              <w:rPr/>
              <w:t>z - расчетный период (количество суток).</w:t>
            </w:r>
          </w:p>
        </w:tc>
      </w:tr>
      <w:tr>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39" w:name="Par742"/>
            <w:bookmarkEnd w:id="39"/>
            <w:r>
              <w:rPr/>
              <w:t>2.1.3.1</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Утечки на водоразборных колонках (при вкл/выкл)</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drawing>
                <wp:inline distT="0" distB="0" distL="0" distR="0">
                  <wp:extent cx="2924175" cy="323850"/>
                  <wp:effectExtent l="0" t="0" r="0" b="0"/>
                  <wp:docPr id="39" name="Рисунок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18" descr=""/>
                          <pic:cNvPicPr>
                            <a:picLocks noChangeAspect="1" noChangeArrowheads="1"/>
                          </pic:cNvPicPr>
                        </pic:nvPicPr>
                        <pic:blipFill>
                          <a:blip r:embed="rId41"/>
                          <a:stretch>
                            <a:fillRect/>
                          </a:stretch>
                        </pic:blipFill>
                        <pic:spPr bwMode="auto">
                          <a:xfrm>
                            <a:off x="0" y="0"/>
                            <a:ext cx="2924175" cy="323850"/>
                          </a:xfrm>
                          <a:prstGeom prst="rect">
                            <a:avLst/>
                          </a:prstGeom>
                        </pic:spPr>
                      </pic:pic>
                    </a:graphicData>
                  </a:graphic>
                </wp:inline>
              </w:drawing>
            </w:r>
          </w:p>
          <w:p>
            <w:pPr>
              <w:pStyle w:val="ConsPlusNormal"/>
              <w:jc w:val="both"/>
              <w:rPr>
                <w:lang w:val="ru-RU"/>
              </w:rPr>
            </w:pPr>
            <w:r>
              <w:rPr/>
              <w:drawing>
                <wp:inline distT="0" distB="0" distL="0" distR="0">
                  <wp:extent cx="180975" cy="171450"/>
                  <wp:effectExtent l="0" t="0" r="0" b="0"/>
                  <wp:docPr id="40" name="Рисунок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17" descr=""/>
                          <pic:cNvPicPr>
                            <a:picLocks noChangeAspect="1" noChangeArrowheads="1"/>
                          </pic:cNvPicPr>
                        </pic:nvPicPr>
                        <pic:blipFill>
                          <a:blip r:embed="rId42"/>
                          <a:stretch>
                            <a:fillRect/>
                          </a:stretch>
                        </pic:blipFill>
                        <pic:spPr bwMode="auto">
                          <a:xfrm>
                            <a:off x="0" y="0"/>
                            <a:ext cx="180975" cy="171450"/>
                          </a:xfrm>
                          <a:prstGeom prst="rect">
                            <a:avLst/>
                          </a:prstGeom>
                        </pic:spPr>
                      </pic:pic>
                    </a:graphicData>
                  </a:graphic>
                </wp:inline>
              </w:drawing>
            </w:r>
            <w:r>
              <w:rPr/>
              <w:t xml:space="preserve"> </w:t>
            </w:r>
            <w:r>
              <w:rPr/>
              <w:t>- площадь живого сечения i-го отверстия (кв. м)</w:t>
            </w:r>
          </w:p>
          <w:p>
            <w:pPr>
              <w:pStyle w:val="ConsPlusNormal"/>
              <w:jc w:val="both"/>
              <w:rPr>
                <w:lang w:val="ru-RU"/>
              </w:rPr>
            </w:pPr>
            <w:r>
              <w:rPr/>
              <w:t xml:space="preserve">= </w:t>
            </w:r>
            <w:r>
              <w:rPr/>
              <w:drawing>
                <wp:inline distT="0" distB="0" distL="0" distR="0">
                  <wp:extent cx="2000250" cy="285750"/>
                  <wp:effectExtent l="0" t="0" r="0" b="0"/>
                  <wp:docPr id="41"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16" descr=""/>
                          <pic:cNvPicPr>
                            <a:picLocks noChangeAspect="1" noChangeArrowheads="1"/>
                          </pic:cNvPicPr>
                        </pic:nvPicPr>
                        <pic:blipFill>
                          <a:blip r:embed="rId43"/>
                          <a:stretch>
                            <a:fillRect/>
                          </a:stretch>
                        </pic:blipFill>
                        <pic:spPr bwMode="auto">
                          <a:xfrm>
                            <a:off x="0" y="0"/>
                            <a:ext cx="2000250" cy="285750"/>
                          </a:xfrm>
                          <a:prstGeom prst="rect">
                            <a:avLst/>
                          </a:prstGeom>
                        </pic:spPr>
                      </pic:pic>
                    </a:graphicData>
                  </a:graphic>
                </wp:inline>
              </w:drawing>
            </w:r>
            <w:r>
              <w:rPr/>
              <w:t xml:space="preserve"> =;</w:t>
            </w:r>
          </w:p>
          <w:p>
            <w:pPr>
              <w:pStyle w:val="ConsPlusNormal"/>
              <w:jc w:val="both"/>
              <w:rPr>
                <w:lang w:val="ru-RU"/>
              </w:rPr>
            </w:pPr>
            <w:r>
              <w:rPr/>
              <w:t>H - средний напор воды принимается равным средней величине напора воды в трубопроводе;</w:t>
            </w:r>
          </w:p>
          <w:p>
            <w:pPr>
              <w:pStyle w:val="ConsPlusNormal"/>
              <w:jc w:val="both"/>
              <w:rPr>
                <w:lang w:val="ru-RU"/>
              </w:rPr>
            </w:pPr>
            <w:r>
              <w:rPr/>
              <w:t>t - продолжительность утечки по фактическим данным 6 сек = 0,0017 час;</w:t>
            </w:r>
          </w:p>
          <w:p>
            <w:pPr>
              <w:pStyle w:val="ConsPlusNormal"/>
              <w:jc w:val="both"/>
              <w:rPr>
                <w:lang w:val="ru-RU"/>
              </w:rPr>
            </w:pPr>
            <w:r>
              <w:rPr/>
              <w:t>k - количество включений водоразборной колонки в сутки - 20;</w:t>
            </w:r>
          </w:p>
          <w:p>
            <w:pPr>
              <w:pStyle w:val="ConsPlusNormal"/>
              <w:jc w:val="both"/>
              <w:rPr>
                <w:lang w:val="ru-RU"/>
              </w:rPr>
            </w:pPr>
            <w:r>
              <w:rPr/>
              <w:t>n - количество водоразборных колонок;</w:t>
            </w:r>
          </w:p>
          <w:p>
            <w:pPr>
              <w:pStyle w:val="ConsPlusNormal"/>
              <w:jc w:val="both"/>
              <w:rPr>
                <w:lang w:val="ru-RU"/>
              </w:rPr>
            </w:pPr>
            <w:r>
              <w:rPr/>
              <w:t>z - расчетный период (количество суток).</w:t>
            </w:r>
          </w:p>
        </w:tc>
      </w:tr>
      <w:tr>
        <w:trPr/>
        <w:tc>
          <w:tcPr>
            <w:tcW w:w="851" w:type="dxa"/>
            <w:vMerge w:val="restart"/>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40" w:name="Par752"/>
            <w:bookmarkEnd w:id="40"/>
            <w:r>
              <w:rPr/>
              <w:t>2.2</w:t>
            </w:r>
          </w:p>
        </w:tc>
        <w:tc>
          <w:tcPr>
            <w:tcW w:w="1556" w:type="dxa"/>
            <w:vMerge w:val="restart"/>
            <w:tcBorders>
              <w:top w:val="single" w:sz="4" w:space="0" w:color="000000"/>
              <w:left w:val="single" w:sz="4" w:space="0" w:color="000000"/>
              <w:bottom w:val="single" w:sz="4" w:space="0" w:color="000000"/>
              <w:right w:val="single" w:sz="4" w:space="0" w:color="000000"/>
            </w:tcBorders>
          </w:tcPr>
          <w:p>
            <w:pPr>
              <w:pStyle w:val="ConsPlusNormal"/>
              <w:rPr>
                <w:lang w:val="ru-RU"/>
              </w:rPr>
            </w:pPr>
            <w:r>
              <w:rPr/>
              <w:t>Естественная убыль</w:t>
            </w:r>
          </w:p>
        </w:tc>
        <w:tc>
          <w:tcPr>
            <w:tcW w:w="7232" w:type="dxa"/>
            <w:tcBorders>
              <w:top w:val="single" w:sz="4" w:space="0" w:color="000000"/>
              <w:left w:val="single" w:sz="4" w:space="0" w:color="000000"/>
              <w:right w:val="single" w:sz="4" w:space="0" w:color="000000"/>
            </w:tcBorders>
          </w:tcPr>
          <w:p>
            <w:pPr>
              <w:pStyle w:val="ConsPlusNormal"/>
              <w:jc w:val="both"/>
              <w:rPr>
                <w:lang w:val="ru-RU"/>
              </w:rPr>
            </w:pPr>
            <w:r>
              <w:rPr/>
              <w:t>- потери при транспортировке воды для передачи абонентам определяется по формуле:</w:t>
            </w:r>
          </w:p>
          <w:p>
            <w:pPr>
              <w:pStyle w:val="ConsPlusNormal"/>
              <w:jc w:val="both"/>
              <w:rPr>
                <w:lang w:val="ru-RU"/>
              </w:rPr>
            </w:pPr>
            <w:r>
              <w:rPr/>
              <w:drawing>
                <wp:inline distT="0" distB="0" distL="0" distR="0">
                  <wp:extent cx="1323975" cy="542925"/>
                  <wp:effectExtent l="0" t="0" r="0" b="0"/>
                  <wp:docPr id="42" name="Рисунок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15" descr=""/>
                          <pic:cNvPicPr>
                            <a:picLocks noChangeAspect="1" noChangeArrowheads="1"/>
                          </pic:cNvPicPr>
                        </pic:nvPicPr>
                        <pic:blipFill>
                          <a:blip r:embed="rId44"/>
                          <a:stretch>
                            <a:fillRect/>
                          </a:stretch>
                        </pic:blipFill>
                        <pic:spPr bwMode="auto">
                          <a:xfrm>
                            <a:off x="0" y="0"/>
                            <a:ext cx="1323975" cy="542925"/>
                          </a:xfrm>
                          <a:prstGeom prst="rect">
                            <a:avLst/>
                          </a:prstGeom>
                        </pic:spPr>
                      </pic:pic>
                    </a:graphicData>
                  </a:graphic>
                </wp:inline>
              </w:drawing>
            </w:r>
            <w:r>
              <w:rPr/>
              <w:t>=</w:t>
            </w:r>
          </w:p>
          <w:p>
            <w:pPr>
              <w:pStyle w:val="ConsPlusNormal"/>
              <w:jc w:val="both"/>
              <w:rPr>
                <w:lang w:val="ru-RU"/>
              </w:rPr>
            </w:pPr>
            <w:r>
              <w:rPr/>
              <w:t>=8760</w:t>
            </w:r>
            <w:r>
              <w:rPr>
                <w:vertAlign w:val="superscript"/>
              </w:rPr>
              <w:t>.</w:t>
            </w:r>
            <w:r>
              <w:rPr/>
              <w:t>(11,611</w:t>
            </w:r>
            <w:r>
              <w:rPr>
                <w:vertAlign w:val="superscript"/>
              </w:rPr>
              <w:t>.</w:t>
            </w:r>
            <w:r>
              <w:rPr/>
              <w:t>17,1)/1000=1736,1 м</w:t>
            </w:r>
            <w:r>
              <w:rPr>
                <w:vertAlign w:val="superscript"/>
              </w:rPr>
              <w:t>3</w:t>
            </w:r>
          </w:p>
          <w:p>
            <w:pPr>
              <w:pStyle w:val="ConsPlusNormal"/>
              <w:jc w:val="both"/>
              <w:rPr>
                <w:lang w:val="ru-RU"/>
              </w:rPr>
            </w:pPr>
            <w:r>
              <w:rPr/>
              <w:drawing>
                <wp:inline distT="0" distB="0" distL="0" distR="0">
                  <wp:extent cx="123825" cy="285750"/>
                  <wp:effectExtent l="0" t="0" r="0" b="0"/>
                  <wp:docPr id="43"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4" descr=""/>
                          <pic:cNvPicPr>
                            <a:picLocks noChangeAspect="1" noChangeArrowheads="1"/>
                          </pic:cNvPicPr>
                        </pic:nvPicPr>
                        <pic:blipFill>
                          <a:blip r:embed="rId45"/>
                          <a:stretch>
                            <a:fillRect/>
                          </a:stretch>
                        </pic:blipFill>
                        <pic:spPr bwMode="auto">
                          <a:xfrm>
                            <a:off x="0" y="0"/>
                            <a:ext cx="123825" cy="285750"/>
                          </a:xfrm>
                          <a:prstGeom prst="rect">
                            <a:avLst/>
                          </a:prstGeom>
                        </pic:spPr>
                      </pic:pic>
                    </a:graphicData>
                  </a:graphic>
                </wp:inline>
              </w:drawing>
            </w:r>
            <w:r>
              <w:rPr/>
              <w:t xml:space="preserve"> </w:t>
            </w:r>
            <w:r>
              <w:rPr/>
              <w:t>- протяженность i-го участка водоснабжения постоянного диаметра и материала, км;</w:t>
            </w:r>
          </w:p>
          <w:p>
            <w:pPr>
              <w:pStyle w:val="ConsPlusNormal"/>
              <w:jc w:val="both"/>
              <w:rPr>
                <w:lang w:val="ru-RU"/>
              </w:rPr>
            </w:pPr>
            <w:r>
              <w:rPr/>
              <w:t>n - норма естественной убыли, кг/км ч, определяемая по Приложению N 4;</w:t>
            </w:r>
          </w:p>
          <w:p>
            <w:pPr>
              <w:pStyle w:val="ConsPlusNormal"/>
              <w:jc w:val="both"/>
              <w:rPr>
                <w:lang w:val="ru-RU"/>
              </w:rPr>
            </w:pPr>
            <w:r>
              <w:rPr/>
              <w:t>t - продолжительность расчетного периода, ч;</w:t>
            </w:r>
          </w:p>
          <w:p>
            <w:pPr>
              <w:pStyle w:val="ConsPlusNormal"/>
              <w:jc w:val="both"/>
              <w:rPr>
                <w:lang w:val="ru-RU"/>
              </w:rPr>
            </w:pPr>
            <w:r>
              <w:rPr/>
              <w:t>N - количество участков ВС постоянного диаметра и материала.</w:t>
            </w:r>
          </w:p>
        </w:tc>
      </w:tr>
      <w:tr>
        <w:trPr/>
        <w:tc>
          <w:tcPr>
            <w:tcW w:w="851" w:type="dxa"/>
            <w:vMerge w:val="continue"/>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lang w:val="ru-RU"/>
              </w:rPr>
            </w:r>
          </w:p>
        </w:tc>
        <w:tc>
          <w:tcPr>
            <w:tcW w:w="1556" w:type="dxa"/>
            <w:vMerge w:val="continue"/>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lang w:val="ru-RU"/>
              </w:rPr>
            </w:r>
          </w:p>
        </w:tc>
        <w:tc>
          <w:tcPr>
            <w:tcW w:w="7232" w:type="dxa"/>
            <w:tcBorders>
              <w:left w:val="single" w:sz="4" w:space="0" w:color="000000"/>
              <w:bottom w:val="single" w:sz="4" w:space="0" w:color="000000"/>
              <w:right w:val="single" w:sz="4" w:space="0" w:color="000000"/>
            </w:tcBorders>
          </w:tcPr>
          <w:p>
            <w:pPr>
              <w:pStyle w:val="ConsPlusNormal"/>
              <w:jc w:val="both"/>
              <w:rPr>
                <w:lang w:val="ru-RU"/>
              </w:rPr>
            </w:pPr>
            <w:r>
              <w:rPr/>
              <w:t>- естественная убыль воды при хранении в РЧВ, размещенных на водопроводных сетях, определяется по формуле:</w:t>
            </w:r>
          </w:p>
          <w:p>
            <w:pPr>
              <w:pStyle w:val="ConsPlusNormal"/>
              <w:jc w:val="both"/>
              <w:rPr>
                <w:lang w:val="ru-RU"/>
              </w:rPr>
            </w:pPr>
            <w:r>
              <w:rPr/>
              <w:drawing>
                <wp:inline distT="0" distB="0" distL="0" distR="0">
                  <wp:extent cx="1704975" cy="542925"/>
                  <wp:effectExtent l="0" t="0" r="0" b="0"/>
                  <wp:docPr id="44"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13" descr=""/>
                          <pic:cNvPicPr>
                            <a:picLocks noChangeAspect="1" noChangeArrowheads="1"/>
                          </pic:cNvPicPr>
                        </pic:nvPicPr>
                        <pic:blipFill>
                          <a:blip r:embed="rId46"/>
                          <a:stretch>
                            <a:fillRect/>
                          </a:stretch>
                        </pic:blipFill>
                        <pic:spPr bwMode="auto">
                          <a:xfrm>
                            <a:off x="0" y="0"/>
                            <a:ext cx="1704975" cy="542925"/>
                          </a:xfrm>
                          <a:prstGeom prst="rect">
                            <a:avLst/>
                          </a:prstGeom>
                        </pic:spPr>
                      </pic:pic>
                    </a:graphicData>
                  </a:graphic>
                </wp:inline>
              </w:drawing>
            </w:r>
          </w:p>
          <w:p>
            <w:pPr>
              <w:pStyle w:val="ConsPlusNormal"/>
              <w:jc w:val="both"/>
              <w:rPr>
                <w:lang w:val="ru-RU"/>
              </w:rPr>
            </w:pPr>
            <w:r>
              <w:rPr/>
              <w:drawing>
                <wp:inline distT="0" distB="0" distL="0" distR="0">
                  <wp:extent cx="200025" cy="285750"/>
                  <wp:effectExtent l="0" t="0" r="0" b="0"/>
                  <wp:docPr id="45" name="Рисунок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12" descr=""/>
                          <pic:cNvPicPr>
                            <a:picLocks noChangeAspect="1" noChangeArrowheads="1"/>
                          </pic:cNvPicPr>
                        </pic:nvPicPr>
                        <pic:blipFill>
                          <a:blip r:embed="rId47"/>
                          <a:stretch>
                            <a:fillRect/>
                          </a:stretch>
                        </pic:blipFill>
                        <pic:spPr bwMode="auto">
                          <a:xfrm>
                            <a:off x="0" y="0"/>
                            <a:ext cx="200025" cy="285750"/>
                          </a:xfrm>
                          <a:prstGeom prst="rect">
                            <a:avLst/>
                          </a:prstGeom>
                        </pic:spPr>
                      </pic:pic>
                    </a:graphicData>
                  </a:graphic>
                </wp:inline>
              </w:drawing>
            </w:r>
            <w:r>
              <w:rPr/>
              <w:t xml:space="preserve"> </w:t>
            </w:r>
            <w:r>
              <w:rPr/>
              <w:t>- площадь смоченной поверхности i-го РЧВ. Площадь смоченной поверхности определяется при наполнении резервуара до половины рабочей глубины;</w:t>
            </w:r>
          </w:p>
          <w:p>
            <w:pPr>
              <w:pStyle w:val="ConsPlusNormal"/>
              <w:jc w:val="both"/>
              <w:rPr>
                <w:lang w:val="ru-RU"/>
              </w:rPr>
            </w:pPr>
            <w:r>
              <w:rPr/>
              <w:t>0,125 - норма естественной убыли воды при хранении в РЧВ, кг/м2 ч,</w:t>
            </w:r>
          </w:p>
          <w:p>
            <w:pPr>
              <w:pStyle w:val="ConsPlusNormal"/>
              <w:jc w:val="both"/>
              <w:rPr>
                <w:lang w:val="ru-RU"/>
              </w:rPr>
            </w:pPr>
            <w:r>
              <w:rPr/>
              <w:t>t - продолжительность работы i-го РЧВ за расчетный период, ч;</w:t>
            </w:r>
          </w:p>
          <w:p>
            <w:pPr>
              <w:pStyle w:val="ConsPlusNormal"/>
              <w:jc w:val="both"/>
              <w:rPr>
                <w:lang w:val="ru-RU"/>
              </w:rPr>
            </w:pPr>
            <w:r>
              <w:rPr/>
              <w:t>N - количество РЧВ.</w:t>
            </w:r>
          </w:p>
        </w:tc>
      </w:tr>
      <w:tr>
        <w:trPr>
          <w:trHeight w:val="862" w:hRule="atLeast"/>
        </w:trPr>
        <w:tc>
          <w:tcPr>
            <w:tcW w:w="851"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2.3</w:t>
            </w:r>
          </w:p>
        </w:tc>
        <w:tc>
          <w:tcPr>
            <w:tcW w:w="1556"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Расходы воды на отогрев трубопроводов</w:t>
            </w:r>
          </w:p>
        </w:tc>
        <w:tc>
          <w:tcPr>
            <w:tcW w:w="7232" w:type="dxa"/>
            <w:tcBorders>
              <w:top w:val="single" w:sz="4" w:space="0" w:color="000000"/>
              <w:left w:val="single" w:sz="4" w:space="0" w:color="000000"/>
              <w:bottom w:val="single" w:sz="4" w:space="0" w:color="000000"/>
              <w:right w:val="single" w:sz="4" w:space="0" w:color="000000"/>
            </w:tcBorders>
          </w:tcPr>
          <w:p>
            <w:pPr>
              <w:pStyle w:val="ConsPlusNormal"/>
              <w:rPr>
                <w:lang w:val="ru-RU"/>
              </w:rPr>
            </w:pPr>
            <w:r>
              <w:rPr/>
              <w:t>Расходы воды на отогрев трубопроводов определяется по опыту эксплуатации, исходя из фактических значений за последние три года.</w:t>
            </w:r>
          </w:p>
        </w:tc>
      </w:tr>
      <w:tr>
        <w:trPr/>
        <w:tc>
          <w:tcPr>
            <w:tcW w:w="851" w:type="dxa"/>
            <w:vMerge w:val="restart"/>
            <w:tcBorders>
              <w:top w:val="single" w:sz="4" w:space="0" w:color="000000"/>
              <w:left w:val="single" w:sz="4" w:space="0" w:color="000000"/>
              <w:bottom w:val="single" w:sz="4" w:space="0" w:color="000000"/>
              <w:right w:val="single" w:sz="4" w:space="0" w:color="000000"/>
            </w:tcBorders>
          </w:tcPr>
          <w:p>
            <w:pPr>
              <w:pStyle w:val="ConsPlusNormal"/>
              <w:rPr>
                <w:lang w:val="ru-RU"/>
              </w:rPr>
            </w:pPr>
            <w:bookmarkStart w:id="41" w:name="Par770"/>
            <w:bookmarkEnd w:id="41"/>
            <w:r>
              <w:rPr/>
              <w:t>2.4</w:t>
            </w:r>
          </w:p>
        </w:tc>
        <w:tc>
          <w:tcPr>
            <w:tcW w:w="1556" w:type="dxa"/>
            <w:vMerge w:val="restart"/>
            <w:tcBorders>
              <w:top w:val="single" w:sz="4" w:space="0" w:color="000000"/>
              <w:left w:val="single" w:sz="4" w:space="0" w:color="000000"/>
              <w:bottom w:val="single" w:sz="4" w:space="0" w:color="000000"/>
              <w:right w:val="single" w:sz="4" w:space="0" w:color="000000"/>
            </w:tcBorders>
          </w:tcPr>
          <w:p>
            <w:pPr>
              <w:pStyle w:val="ConsPlusNormal"/>
              <w:rPr>
                <w:lang w:val="ru-RU"/>
              </w:rPr>
            </w:pPr>
            <w:r>
              <w:rPr/>
              <w:t>Скрытые утечки и потери по невыявленным причинам</w:t>
            </w:r>
          </w:p>
        </w:tc>
        <w:tc>
          <w:tcPr>
            <w:tcW w:w="7232" w:type="dxa"/>
            <w:tcBorders>
              <w:top w:val="single" w:sz="4" w:space="0" w:color="000000"/>
              <w:left w:val="single" w:sz="4" w:space="0" w:color="000000"/>
              <w:right w:val="single" w:sz="4" w:space="0" w:color="000000"/>
            </w:tcBorders>
          </w:tcPr>
          <w:p>
            <w:pPr>
              <w:pStyle w:val="ConsPlusNormal"/>
              <w:jc w:val="both"/>
              <w:rPr>
                <w:lang w:val="ru-RU"/>
              </w:rPr>
            </w:pPr>
            <w:r>
              <w:rPr/>
              <w:drawing>
                <wp:inline distT="0" distB="0" distL="0" distR="0">
                  <wp:extent cx="2114550" cy="295275"/>
                  <wp:effectExtent l="0" t="0" r="0" b="0"/>
                  <wp:docPr id="46" name="Рисунок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11" descr=""/>
                          <pic:cNvPicPr>
                            <a:picLocks noChangeAspect="1" noChangeArrowheads="1"/>
                          </pic:cNvPicPr>
                        </pic:nvPicPr>
                        <pic:blipFill>
                          <a:blip r:embed="rId48"/>
                          <a:stretch>
                            <a:fillRect/>
                          </a:stretch>
                        </pic:blipFill>
                        <pic:spPr bwMode="auto">
                          <a:xfrm>
                            <a:off x="0" y="0"/>
                            <a:ext cx="2114550" cy="295275"/>
                          </a:xfrm>
                          <a:prstGeom prst="rect">
                            <a:avLst/>
                          </a:prstGeom>
                        </pic:spPr>
                      </pic:pic>
                    </a:graphicData>
                  </a:graphic>
                </wp:inline>
              </w:drawing>
            </w:r>
            <w:r>
              <w:rPr/>
              <w:t>=</w:t>
            </w:r>
          </w:p>
          <w:p>
            <w:pPr>
              <w:pStyle w:val="ConsPlusNormal"/>
              <w:jc w:val="both"/>
              <w:rPr>
                <w:lang w:val="ru-RU"/>
              </w:rPr>
            </w:pPr>
            <w:r>
              <w:rPr/>
              <w:t>=0,018</w:t>
            </w:r>
            <w:r>
              <w:rPr>
                <w:vertAlign w:val="superscript"/>
              </w:rPr>
              <w:t>.</w:t>
            </w:r>
            <w:r>
              <w:rPr/>
              <w:t>52821,4</w:t>
            </w:r>
            <w:r>
              <w:rPr>
                <w:vertAlign w:val="superscript"/>
              </w:rPr>
              <w:t>.</w:t>
            </w:r>
            <w:r>
              <w:rPr/>
              <w:t>0,77=732,1 м</w:t>
            </w:r>
            <w:r>
              <w:rPr>
                <w:vertAlign w:val="superscript"/>
              </w:rPr>
              <w:t>3</w:t>
            </w:r>
          </w:p>
          <w:p>
            <w:pPr>
              <w:pStyle w:val="ConsPlusNormal"/>
              <w:jc w:val="both"/>
              <w:rPr>
                <w:lang w:val="ru-RU"/>
              </w:rPr>
            </w:pPr>
            <w:r>
              <w:rPr/>
              <w:drawing>
                <wp:inline distT="0" distB="0" distL="0" distR="0">
                  <wp:extent cx="676275" cy="295275"/>
                  <wp:effectExtent l="0" t="0" r="0" b="0"/>
                  <wp:docPr id="47" name="Рисунок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10" descr=""/>
                          <pic:cNvPicPr>
                            <a:picLocks noChangeAspect="1" noChangeArrowheads="1"/>
                          </pic:cNvPicPr>
                        </pic:nvPicPr>
                        <pic:blipFill>
                          <a:blip r:embed="rId49"/>
                          <a:stretch>
                            <a:fillRect/>
                          </a:stretch>
                        </pic:blipFill>
                        <pic:spPr bwMode="auto">
                          <a:xfrm>
                            <a:off x="0" y="0"/>
                            <a:ext cx="676275" cy="295275"/>
                          </a:xfrm>
                          <a:prstGeom prst="rect">
                            <a:avLst/>
                          </a:prstGeom>
                        </pic:spPr>
                      </pic:pic>
                    </a:graphicData>
                  </a:graphic>
                </wp:inline>
              </w:drawing>
            </w:r>
            <w:r>
              <w:rPr/>
              <w:t xml:space="preserve"> </w:t>
            </w:r>
            <w:r>
              <w:rPr/>
              <w:t>- объемы, не зарегистрированные средствами измерений абонентов, куб. м.</w:t>
            </w:r>
          </w:p>
          <w:p>
            <w:pPr>
              <w:pStyle w:val="ConsPlusNormal"/>
              <w:jc w:val="both"/>
              <w:rPr>
                <w:lang w:val="ru-RU"/>
              </w:rPr>
            </w:pPr>
            <w:r>
              <w:rPr/>
              <w:t>К - отношение объема отпущенной воды по показанию приборов (узлов) учета абонентов к общему объему отпущенной воды (коэффициент приборного учета).</w:t>
            </w:r>
          </w:p>
        </w:tc>
      </w:tr>
      <w:tr>
        <w:trPr/>
        <w:tc>
          <w:tcPr>
            <w:tcW w:w="851" w:type="dxa"/>
            <w:vMerge w:val="continue"/>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lang w:val="ru-RU"/>
              </w:rPr>
            </w:r>
          </w:p>
        </w:tc>
        <w:tc>
          <w:tcPr>
            <w:tcW w:w="1556" w:type="dxa"/>
            <w:vMerge w:val="continue"/>
            <w:tcBorders>
              <w:top w:val="single" w:sz="4" w:space="0" w:color="000000"/>
              <w:left w:val="single" w:sz="4" w:space="0" w:color="000000"/>
              <w:bottom w:val="single" w:sz="4" w:space="0" w:color="000000"/>
              <w:right w:val="single" w:sz="4" w:space="0" w:color="000000"/>
            </w:tcBorders>
          </w:tcPr>
          <w:p>
            <w:pPr>
              <w:pStyle w:val="ConsPlusNormal"/>
              <w:jc w:val="both"/>
              <w:rPr>
                <w:lang w:val="ru-RU"/>
              </w:rPr>
            </w:pPr>
            <w:r>
              <w:rPr>
                <w:lang w:val="ru-RU"/>
              </w:rPr>
            </w:r>
          </w:p>
        </w:tc>
        <w:tc>
          <w:tcPr>
            <w:tcW w:w="7232" w:type="dxa"/>
            <w:tcBorders>
              <w:left w:val="single" w:sz="4" w:space="0" w:color="000000"/>
              <w:bottom w:val="single" w:sz="4" w:space="0" w:color="000000"/>
              <w:right w:val="single" w:sz="4" w:space="0" w:color="000000"/>
            </w:tcBorders>
          </w:tcPr>
          <w:p>
            <w:pPr>
              <w:pStyle w:val="ConsPlusNormal"/>
              <w:rPr>
                <w:lang w:val="ru-RU"/>
              </w:rPr>
            </w:pPr>
            <w:r>
              <w:rPr/>
              <w:drawing>
                <wp:inline distT="0" distB="0" distL="0" distR="0">
                  <wp:extent cx="3609975" cy="333375"/>
                  <wp:effectExtent l="0" t="0" r="0" b="0"/>
                  <wp:docPr id="48"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9" descr=""/>
                          <pic:cNvPicPr>
                            <a:picLocks noChangeAspect="1" noChangeArrowheads="1"/>
                          </pic:cNvPicPr>
                        </pic:nvPicPr>
                        <pic:blipFill>
                          <a:blip r:embed="rId50"/>
                          <a:stretch>
                            <a:fillRect/>
                          </a:stretch>
                        </pic:blipFill>
                        <pic:spPr bwMode="auto">
                          <a:xfrm>
                            <a:off x="0" y="0"/>
                            <a:ext cx="3609975" cy="333375"/>
                          </a:xfrm>
                          <a:prstGeom prst="rect">
                            <a:avLst/>
                          </a:prstGeom>
                        </pic:spPr>
                      </pic:pic>
                    </a:graphicData>
                  </a:graphic>
                </wp:inline>
              </w:drawing>
            </w:r>
          </w:p>
          <w:p>
            <w:pPr>
              <w:pStyle w:val="ConsPlusNormal"/>
              <w:jc w:val="both"/>
              <w:rPr>
                <w:lang w:val="ru-RU"/>
              </w:rPr>
            </w:pPr>
            <w:r>
              <w:rPr/>
              <w:drawing>
                <wp:inline distT="0" distB="0" distL="0" distR="0">
                  <wp:extent cx="352425" cy="285750"/>
                  <wp:effectExtent l="0" t="0" r="0" b="0"/>
                  <wp:docPr id="49" name="Рисунок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8" descr=""/>
                          <pic:cNvPicPr>
                            <a:picLocks noChangeAspect="1" noChangeArrowheads="1"/>
                          </pic:cNvPicPr>
                        </pic:nvPicPr>
                        <pic:blipFill>
                          <a:blip r:embed="rId51"/>
                          <a:stretch>
                            <a:fillRect/>
                          </a:stretch>
                        </pic:blipFill>
                        <pic:spPr bwMode="auto">
                          <a:xfrm>
                            <a:off x="0" y="0"/>
                            <a:ext cx="352425" cy="285750"/>
                          </a:xfrm>
                          <a:prstGeom prst="rect">
                            <a:avLst/>
                          </a:prstGeom>
                        </pic:spPr>
                      </pic:pic>
                    </a:graphicData>
                  </a:graphic>
                </wp:inline>
              </w:drawing>
            </w:r>
            <w:r>
              <w:rPr/>
              <w:t xml:space="preserve"> </w:t>
            </w:r>
            <w:r>
              <w:rPr/>
              <w:t>- объем воды, отпускаемой абонентам.</w:t>
            </w:r>
          </w:p>
          <w:p>
            <w:pPr>
              <w:pStyle w:val="ConsPlusNormal"/>
              <w:jc w:val="both"/>
              <w:rPr>
                <w:lang w:val="ru-RU"/>
              </w:rPr>
            </w:pPr>
            <w:r>
              <w:rPr/>
              <w:drawing>
                <wp:inline distT="0" distB="0" distL="0" distR="0">
                  <wp:extent cx="409575" cy="285750"/>
                  <wp:effectExtent l="0" t="0" r="0" b="0"/>
                  <wp:docPr id="50"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6" descr=""/>
                          <pic:cNvPicPr>
                            <a:picLocks noChangeAspect="1" noChangeArrowheads="1"/>
                          </pic:cNvPicPr>
                        </pic:nvPicPr>
                        <pic:blipFill>
                          <a:blip r:embed="rId52"/>
                          <a:stretch>
                            <a:fillRect/>
                          </a:stretch>
                        </pic:blipFill>
                        <pic:spPr bwMode="auto">
                          <a:xfrm>
                            <a:off x="0" y="0"/>
                            <a:ext cx="409575" cy="285750"/>
                          </a:xfrm>
                          <a:prstGeom prst="rect">
                            <a:avLst/>
                          </a:prstGeom>
                        </pic:spPr>
                      </pic:pic>
                    </a:graphicData>
                  </a:graphic>
                </wp:inline>
              </w:drawing>
            </w:r>
            <w:r>
              <w:rPr/>
              <w:t xml:space="preserve"> </w:t>
            </w:r>
            <w:r>
              <w:rPr/>
              <w:t>- объем воды, поданной в сеть;</w:t>
            </w:r>
          </w:p>
          <w:p>
            <w:pPr>
              <w:pStyle w:val="ConsPlusNormal"/>
              <w:jc w:val="both"/>
              <w:rPr>
                <w:lang w:val="ru-RU"/>
              </w:rPr>
            </w:pPr>
            <w:r>
              <w:rPr/>
              <w:drawing>
                <wp:inline distT="0" distB="0" distL="0" distR="0">
                  <wp:extent cx="409575" cy="285750"/>
                  <wp:effectExtent l="0" t="0" r="0" b="0"/>
                  <wp:docPr id="51"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 descr=""/>
                          <pic:cNvPicPr>
                            <a:picLocks noChangeAspect="1" noChangeArrowheads="1"/>
                          </pic:cNvPicPr>
                        </pic:nvPicPr>
                        <pic:blipFill>
                          <a:blip r:embed="rId53"/>
                          <a:stretch>
                            <a:fillRect/>
                          </a:stretch>
                        </pic:blipFill>
                        <pic:spPr bwMode="auto">
                          <a:xfrm>
                            <a:off x="0" y="0"/>
                            <a:ext cx="409575" cy="285750"/>
                          </a:xfrm>
                          <a:prstGeom prst="rect">
                            <a:avLst/>
                          </a:prstGeom>
                        </pic:spPr>
                      </pic:pic>
                    </a:graphicData>
                  </a:graphic>
                </wp:inline>
              </w:drawing>
            </w:r>
            <w:r>
              <w:rPr/>
              <w:t xml:space="preserve"> </w:t>
            </w:r>
            <w:r>
              <w:rPr/>
              <w:t>- объем воды, отпускаемой абонентам;</w:t>
            </w:r>
          </w:p>
          <w:p>
            <w:pPr>
              <w:pStyle w:val="ConsPlusNormal"/>
              <w:jc w:val="both"/>
              <w:rPr>
                <w:lang w:val="ru-RU"/>
              </w:rPr>
            </w:pPr>
            <w:r>
              <w:rPr/>
              <w:drawing>
                <wp:inline distT="0" distB="0" distL="0" distR="0">
                  <wp:extent cx="409575" cy="285750"/>
                  <wp:effectExtent l="0" t="0" r="0" b="0"/>
                  <wp:docPr id="52"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4" descr=""/>
                          <pic:cNvPicPr>
                            <a:picLocks noChangeAspect="1" noChangeArrowheads="1"/>
                          </pic:cNvPicPr>
                        </pic:nvPicPr>
                        <pic:blipFill>
                          <a:blip r:embed="rId54"/>
                          <a:stretch>
                            <a:fillRect/>
                          </a:stretch>
                        </pic:blipFill>
                        <pic:spPr bwMode="auto">
                          <a:xfrm>
                            <a:off x="0" y="0"/>
                            <a:ext cx="409575" cy="285750"/>
                          </a:xfrm>
                          <a:prstGeom prst="rect">
                            <a:avLst/>
                          </a:prstGeom>
                        </pic:spPr>
                      </pic:pic>
                    </a:graphicData>
                  </a:graphic>
                </wp:inline>
              </w:drawing>
            </w:r>
            <w:r>
              <w:rPr/>
              <w:t xml:space="preserve"> </w:t>
            </w:r>
            <w:r>
              <w:rPr/>
              <w:t>- суммарный объем расходов воды;</w:t>
            </w:r>
          </w:p>
          <w:p>
            <w:pPr>
              <w:pStyle w:val="ConsPlusNormal"/>
              <w:jc w:val="both"/>
              <w:rPr>
                <w:lang w:val="ru-RU"/>
              </w:rPr>
            </w:pPr>
            <w:r>
              <w:rPr/>
              <w:drawing>
                <wp:inline distT="0" distB="0" distL="0" distR="0">
                  <wp:extent cx="409575" cy="285750"/>
                  <wp:effectExtent l="0" t="0" r="0" b="0"/>
                  <wp:docPr id="53"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Изображение1" descr=""/>
                          <pic:cNvPicPr>
                            <a:picLocks noChangeAspect="1" noChangeArrowheads="1"/>
                          </pic:cNvPicPr>
                        </pic:nvPicPr>
                        <pic:blipFill>
                          <a:blip r:embed="rId55"/>
                          <a:stretch>
                            <a:fillRect/>
                          </a:stretch>
                        </pic:blipFill>
                        <pic:spPr bwMode="auto">
                          <a:xfrm>
                            <a:off x="0" y="0"/>
                            <a:ext cx="409575" cy="285750"/>
                          </a:xfrm>
                          <a:prstGeom prst="rect">
                            <a:avLst/>
                          </a:prstGeom>
                        </pic:spPr>
                      </pic:pic>
                    </a:graphicData>
                  </a:graphic>
                </wp:inline>
              </w:drawing>
            </w:r>
            <w:r>
              <w:rPr/>
              <w:t xml:space="preserve"> </w:t>
            </w:r>
            <w:r>
              <w:rPr/>
              <w:t>- объем потерь при повреждениях из водопроводных сетей;</w:t>
            </w:r>
          </w:p>
          <w:p>
            <w:pPr>
              <w:pStyle w:val="ConsPlusNormal"/>
              <w:jc w:val="both"/>
              <w:rPr>
                <w:lang w:val="ru-RU"/>
              </w:rPr>
            </w:pPr>
            <w:r>
              <w:rPr/>
              <w:t>G - объем потерь воды за счет естественной убыли.</w:t>
            </w:r>
          </w:p>
        </w:tc>
      </w:tr>
    </w:tbl>
    <w:p>
      <w:pPr>
        <w:pStyle w:val="Style22"/>
        <w:ind w:left="57" w:right="57" w:firstLine="85"/>
        <w:rPr>
          <w:lang w:val="ru-RU"/>
        </w:rPr>
      </w:pPr>
      <w:r>
        <w:rPr>
          <w:lang w:val="ru-RU"/>
        </w:rPr>
      </w:r>
    </w:p>
    <w:p>
      <w:pPr>
        <w:pStyle w:val="1"/>
        <w:numPr>
          <w:ilvl w:val="2"/>
          <w:numId w:val="7"/>
        </w:numPr>
        <w:spacing w:lineRule="auto" w:line="276" w:before="0" w:after="0"/>
        <w:ind w:left="261" w:right="57" w:firstLine="709"/>
        <w:rPr>
          <w:lang w:val="ru-RU"/>
        </w:rPr>
      </w:pPr>
      <w:bookmarkStart w:id="42" w:name="_Toc91764506"/>
      <w:r>
        <w:rPr/>
        <w:t>Перспективные балансы водоснабжения и водоотведения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bookmarkEnd w:id="42"/>
    </w:p>
    <w:p>
      <w:pPr>
        <w:pStyle w:val="Style22"/>
        <w:ind w:left="0" w:right="57" w:firstLine="709"/>
        <w:rPr>
          <w:lang w:val="ru-RU"/>
        </w:rPr>
      </w:pPr>
      <w:r>
        <w:rPr/>
        <w:t>Перспективные балансы водопотребления Чепецкого сельского поселения представлены в таблице 14.</w:t>
      </w:r>
    </w:p>
    <w:p>
      <w:pPr>
        <w:pStyle w:val="Style22"/>
        <w:ind w:left="57" w:right="57" w:hanging="57"/>
        <w:rPr>
          <w:lang w:val="ru-RU"/>
        </w:rPr>
      </w:pPr>
      <w:r>
        <w:rPr/>
        <w:t>Таблица 14 – Перспективный баланс водопотребления</w:t>
      </w:r>
    </w:p>
    <w:tbl>
      <w:tblPr>
        <w:tblW w:w="9649" w:type="dxa"/>
        <w:jc w:val="left"/>
        <w:tblInd w:w="0" w:type="dxa"/>
        <w:tblCellMar>
          <w:top w:w="0" w:type="dxa"/>
          <w:left w:w="10" w:type="dxa"/>
          <w:bottom w:w="0" w:type="dxa"/>
          <w:right w:w="10" w:type="dxa"/>
        </w:tblCellMar>
        <w:tblLook w:val="0000"/>
      </w:tblPr>
      <w:tblGrid>
        <w:gridCol w:w="567"/>
        <w:gridCol w:w="2703"/>
        <w:gridCol w:w="2124"/>
        <w:gridCol w:w="1986"/>
        <w:gridCol w:w="2269"/>
      </w:tblGrid>
      <w:tr>
        <w:trPr>
          <w:trHeight w:val="546" w:hRule="exact"/>
        </w:trPr>
        <w:tc>
          <w:tcPr>
            <w:tcW w:w="567"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t>№</w:t>
            </w:r>
          </w:p>
          <w:p>
            <w:pPr>
              <w:pStyle w:val="Style26"/>
              <w:spacing w:lineRule="auto" w:line="240"/>
              <w:ind w:hanging="0"/>
              <w:jc w:val="center"/>
              <w:rPr>
                <w:lang w:val="ru-RU"/>
              </w:rPr>
            </w:pPr>
            <w:r>
              <w:rPr/>
              <w:t>п/п</w:t>
            </w:r>
          </w:p>
        </w:tc>
        <w:tc>
          <w:tcPr>
            <w:tcW w:w="2703" w:type="dxa"/>
            <w:vMerge w:val="restart"/>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Наименование населённого</w:t>
            </w:r>
            <w:r>
              <w:rPr/>
              <w:t xml:space="preserve"> </w:t>
            </w:r>
            <w:r>
              <w:rPr>
                <w:lang w:val="ru-RU"/>
              </w:rPr>
              <w:t>пункта</w:t>
            </w:r>
          </w:p>
        </w:tc>
        <w:tc>
          <w:tcPr>
            <w:tcW w:w="6379" w:type="dxa"/>
            <w:gridSpan w:val="3"/>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sz w:val="24"/>
                <w:szCs w:val="24"/>
                <w:lang w:val="ru-RU"/>
              </w:rPr>
            </w:pPr>
            <w:r>
              <w:rPr>
                <w:sz w:val="24"/>
                <w:szCs w:val="24"/>
                <w:lang w:val="ru-RU"/>
              </w:rPr>
              <w:t xml:space="preserve">Перспективное суммарное годовое потребление </w:t>
            </w:r>
          </w:p>
          <w:p>
            <w:pPr>
              <w:pStyle w:val="Style26"/>
              <w:spacing w:lineRule="auto" w:line="240"/>
              <w:ind w:hanging="0"/>
              <w:jc w:val="center"/>
              <w:rPr>
                <w:lang w:val="ru-RU"/>
              </w:rPr>
            </w:pPr>
            <w:r>
              <w:rPr>
                <w:sz w:val="24"/>
                <w:szCs w:val="24"/>
                <w:lang w:val="ru-RU"/>
              </w:rPr>
              <w:t>холодной воды, м</w:t>
            </w:r>
            <w:r>
              <w:rPr>
                <w:sz w:val="24"/>
                <w:szCs w:val="24"/>
                <w:vertAlign w:val="superscript"/>
                <w:lang w:val="ru-RU"/>
              </w:rPr>
              <w:t>3</w:t>
            </w:r>
            <w:r>
              <w:rPr>
                <w:sz w:val="24"/>
                <w:szCs w:val="24"/>
                <w:lang w:val="ru-RU"/>
              </w:rPr>
              <w:t>/год</w:t>
            </w:r>
          </w:p>
        </w:tc>
      </w:tr>
      <w:tr>
        <w:trPr>
          <w:trHeight w:val="553" w:hRule="exact"/>
        </w:trPr>
        <w:tc>
          <w:tcPr>
            <w:tcW w:w="567"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2703" w:type="dxa"/>
            <w:vMerge w:val="continue"/>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2022 г.</w:t>
            </w:r>
          </w:p>
        </w:tc>
        <w:tc>
          <w:tcPr>
            <w:tcW w:w="198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2023 г.</w:t>
            </w:r>
          </w:p>
        </w:tc>
        <w:tc>
          <w:tcPr>
            <w:tcW w:w="226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Style26"/>
              <w:spacing w:lineRule="auto" w:line="240"/>
              <w:ind w:hanging="0"/>
              <w:jc w:val="center"/>
              <w:rPr>
                <w:lang w:val="ru-RU"/>
              </w:rPr>
            </w:pPr>
            <w:r>
              <w:rPr>
                <w:lang w:val="ru-RU"/>
              </w:rPr>
              <w:t>2024 г.</w:t>
            </w:r>
          </w:p>
        </w:tc>
      </w:tr>
      <w:tr>
        <w:trPr>
          <w:trHeight w:val="371" w:hRule="exact"/>
        </w:trPr>
        <w:tc>
          <w:tcPr>
            <w:tcW w:w="9649"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lang w:val="ru-RU"/>
              </w:rPr>
              <w:t>Чепецкое</w:t>
            </w:r>
            <w:r>
              <w:rPr/>
              <w:t xml:space="preserve"> </w:t>
            </w:r>
            <w:r>
              <w:rPr>
                <w:lang w:val="ru-RU"/>
              </w:rPr>
              <w:t>сельское</w:t>
            </w:r>
            <w:r>
              <w:rPr/>
              <w:t xml:space="preserve"> </w:t>
            </w:r>
            <w:r>
              <w:rPr>
                <w:lang w:val="ru-RU"/>
              </w:rPr>
              <w:t>поселение</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hanging="0"/>
              <w:jc w:val="center"/>
              <w:rPr>
                <w:lang w:val="ru-RU"/>
              </w:rPr>
            </w:pPr>
            <w:r>
              <w:rPr/>
              <w:t>1</w:t>
            </w:r>
            <w:r>
              <w:rPr>
                <w:lang w:val="ru-RU"/>
              </w:rPr>
              <w:t>.</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szCs w:val="24"/>
              </w:rPr>
            </w:pPr>
            <w:r>
              <w:rPr>
                <w:szCs w:val="24"/>
                <w:lang w:val="ru-RU"/>
              </w:rPr>
              <w:t>п</w:t>
            </w:r>
            <w:r>
              <w:rPr>
                <w:szCs w:val="24"/>
              </w:rPr>
              <w:t xml:space="preserve">. </w:t>
            </w:r>
            <w:r>
              <w:rPr>
                <w:szCs w:val="24"/>
                <w:lang w:val="ru-RU"/>
              </w:rPr>
              <w:t>Ключи</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32694,4</w:t>
            </w:r>
          </w:p>
        </w:tc>
        <w:tc>
          <w:tcPr>
            <w:tcW w:w="198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32694,4</w:t>
            </w:r>
          </w:p>
        </w:tc>
        <w:tc>
          <w:tcPr>
            <w:tcW w:w="226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32694,4</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2.</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szCs w:val="24"/>
                <w:lang w:val="ru-RU"/>
              </w:rPr>
            </w:pPr>
            <w:r>
              <w:rPr>
                <w:rFonts w:eastAsia="Times New Roman" w:cs="Times New Roman"/>
                <w:color w:val="auto"/>
                <w:kern w:val="0"/>
                <w:sz w:val="28"/>
                <w:szCs w:val="24"/>
                <w:lang w:val="ru-RU" w:eastAsia="en-US" w:bidi="ar-SA"/>
              </w:rPr>
              <w:t>п</w:t>
            </w:r>
            <w:r>
              <w:rPr>
                <w:szCs w:val="24"/>
                <w:lang w:val="ru-RU"/>
              </w:rPr>
              <w:t>. Перекоп</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4862,0</w:t>
            </w:r>
          </w:p>
        </w:tc>
        <w:tc>
          <w:tcPr>
            <w:tcW w:w="198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4862,0</w:t>
            </w:r>
          </w:p>
        </w:tc>
        <w:tc>
          <w:tcPr>
            <w:tcW w:w="226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4862,0</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3.</w:t>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szCs w:val="24"/>
                <w:lang w:val="ru-RU"/>
              </w:rPr>
            </w:pPr>
            <w:r>
              <w:rPr>
                <w:iCs/>
                <w:szCs w:val="24"/>
              </w:rPr>
              <w:t xml:space="preserve">п. </w:t>
            </w:r>
            <w:r>
              <w:rPr>
                <w:iCs/>
                <w:szCs w:val="24"/>
                <w:lang w:val="ru-RU"/>
              </w:rPr>
              <w:t>Пригородный</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16811,5</w:t>
            </w:r>
          </w:p>
        </w:tc>
        <w:tc>
          <w:tcPr>
            <w:tcW w:w="198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16811,5</w:t>
            </w:r>
          </w:p>
        </w:tc>
        <w:tc>
          <w:tcPr>
            <w:tcW w:w="226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16811,5</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t>4.</w:t>
            </w:r>
          </w:p>
        </w:tc>
        <w:tc>
          <w:tcPr>
            <w:tcW w:w="2703" w:type="dxa"/>
            <w:tcBorders>
              <w:top w:val="single" w:sz="4" w:space="0" w:color="000000"/>
              <w:left w:val="single" w:sz="4" w:space="0" w:color="000000"/>
              <w:bottom w:val="single" w:sz="4" w:space="0" w:color="000000"/>
              <w:right w:val="single" w:sz="4" w:space="0" w:color="000000"/>
            </w:tcBorders>
            <w:shd w:color="auto" w:fill="FFFFFF" w:val="clear"/>
            <w:vAlign w:val="bottom"/>
          </w:tcPr>
          <w:p>
            <w:pPr>
              <w:pStyle w:val="Style26"/>
              <w:spacing w:lineRule="auto" w:line="240"/>
              <w:ind w:left="57" w:right="57" w:hanging="0"/>
              <w:rPr>
                <w:szCs w:val="24"/>
                <w:lang w:val="ru-RU"/>
              </w:rPr>
            </w:pPr>
            <w:r>
              <w:rPr>
                <w:szCs w:val="24"/>
                <w:lang w:val="ru-RU"/>
              </w:rPr>
              <w:t>д. Пелевичи</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3735,6</w:t>
            </w:r>
          </w:p>
        </w:tc>
        <w:tc>
          <w:tcPr>
            <w:tcW w:w="198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3735,6</w:t>
            </w:r>
          </w:p>
        </w:tc>
        <w:tc>
          <w:tcPr>
            <w:tcW w:w="226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3735,6</w:t>
            </w:r>
          </w:p>
        </w:tc>
      </w:tr>
      <w:tr>
        <w:trPr>
          <w:trHeight w:val="340" w:hRule="exact"/>
        </w:trPr>
        <w:tc>
          <w:tcPr>
            <w:tcW w:w="567" w:type="dxa"/>
            <w:tcBorders>
              <w:top w:val="single" w:sz="4" w:space="0" w:color="000000"/>
              <w:left w:val="single" w:sz="4" w:space="0" w:color="000000"/>
              <w:bottom w:val="single" w:sz="4" w:space="0" w:color="000000"/>
              <w:right w:val="single" w:sz="4" w:space="0" w:color="000000"/>
            </w:tcBorders>
            <w:shd w:color="auto" w:fill="FFFFFF" w:val="clear"/>
          </w:tcPr>
          <w:p>
            <w:pPr>
              <w:pStyle w:val="Normal"/>
              <w:jc w:val="center"/>
              <w:rPr>
                <w:sz w:val="28"/>
                <w:szCs w:val="10"/>
              </w:rPr>
            </w:pPr>
            <w:r>
              <w:rPr>
                <w:sz w:val="28"/>
                <w:szCs w:val="10"/>
              </w:rPr>
            </w:r>
          </w:p>
        </w:tc>
        <w:tc>
          <w:tcPr>
            <w:tcW w:w="2703" w:type="dxa"/>
            <w:tcBorders>
              <w:top w:val="single" w:sz="4" w:space="0" w:color="000000"/>
              <w:left w:val="single" w:sz="4" w:space="0" w:color="000000"/>
              <w:bottom w:val="single" w:sz="4" w:space="0" w:color="000000"/>
              <w:right w:val="single" w:sz="4" w:space="0" w:color="000000"/>
            </w:tcBorders>
            <w:shd w:color="auto" w:fill="FFFFFF" w:val="clear"/>
          </w:tcPr>
          <w:p>
            <w:pPr>
              <w:pStyle w:val="Style26"/>
              <w:spacing w:lineRule="auto" w:line="240"/>
              <w:ind w:left="57" w:right="57" w:hanging="0"/>
              <w:rPr>
                <w:iCs/>
                <w:lang w:val="ru-RU"/>
              </w:rPr>
            </w:pPr>
            <w:r>
              <w:rPr>
                <w:iCs/>
                <w:lang w:val="ru-RU"/>
              </w:rPr>
              <w:t>Итого</w:t>
            </w:r>
          </w:p>
        </w:tc>
        <w:tc>
          <w:tcPr>
            <w:tcW w:w="2124"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58103,5</w:t>
            </w:r>
          </w:p>
        </w:tc>
        <w:tc>
          <w:tcPr>
            <w:tcW w:w="1986"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58103,5</w:t>
            </w:r>
          </w:p>
        </w:tc>
        <w:tc>
          <w:tcPr>
            <w:tcW w:w="2269" w:type="dxa"/>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jc w:val="center"/>
              <w:rPr>
                <w:sz w:val="28"/>
                <w:szCs w:val="28"/>
              </w:rPr>
            </w:pPr>
            <w:r>
              <w:rPr>
                <w:sz w:val="28"/>
                <w:szCs w:val="28"/>
              </w:rPr>
              <w:t>58103,5</w:t>
            </w:r>
          </w:p>
        </w:tc>
      </w:tr>
    </w:tbl>
    <w:p>
      <w:pPr>
        <w:pStyle w:val="Style22"/>
        <w:ind w:left="57" w:right="57" w:firstLine="85"/>
        <w:rPr>
          <w:lang w:val="en-US"/>
        </w:rPr>
      </w:pPr>
      <w:r>
        <w:rPr>
          <w:lang w:val="en-US"/>
        </w:rPr>
      </w:r>
    </w:p>
    <w:p>
      <w:pPr>
        <w:pStyle w:val="1"/>
        <w:numPr>
          <w:ilvl w:val="2"/>
          <w:numId w:val="7"/>
        </w:numPr>
        <w:spacing w:lineRule="auto" w:line="276" w:before="0" w:after="0"/>
        <w:ind w:left="261" w:right="57" w:firstLine="709"/>
        <w:rPr>
          <w:lang w:val="ru-RU"/>
        </w:rPr>
      </w:pPr>
      <w:bookmarkStart w:id="43" w:name="_Toc91764507"/>
      <w:r>
        <w:rPr/>
        <w:t>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bookmarkEnd w:id="43"/>
    </w:p>
    <w:p>
      <w:pPr>
        <w:pStyle w:val="Style22"/>
        <w:ind w:left="0" w:right="57" w:firstLine="709"/>
        <w:rPr>
          <w:lang w:val="ru-RU"/>
        </w:rPr>
      </w:pPr>
      <w:r>
        <w:rPr/>
        <w:t>Увеличения мощности водозаборных и очистных сооружений не требуется ввиду достаточного резерва существующих водозаборных сооружений. На территории Чепецкого сельского поселения очистные сооружения имеются в п. Ключи, д. Перекоп и п. Пригородный.</w:t>
      </w:r>
    </w:p>
    <w:p>
      <w:pPr>
        <w:pStyle w:val="Style22"/>
        <w:ind w:left="0" w:right="57" w:firstLine="709"/>
        <w:rPr>
          <w:lang w:val="ru-RU"/>
        </w:rPr>
      </w:pPr>
      <w:r>
        <w:rPr>
          <w:lang w:val="ru-RU"/>
        </w:rPr>
      </w:r>
    </w:p>
    <w:p>
      <w:pPr>
        <w:pStyle w:val="Style22"/>
        <w:ind w:left="57" w:right="57" w:hanging="57"/>
        <w:rPr>
          <w:lang w:val="ru-RU"/>
        </w:rPr>
      </w:pPr>
      <w:r>
        <w:rPr/>
        <w:t>Таблица 15 – Перспективный баланс поступления сточных вод в централизованную систему водоотведения</w:t>
      </w:r>
    </w:p>
    <w:tbl>
      <w:tblPr>
        <w:tblW w:w="9639" w:type="dxa"/>
        <w:jc w:val="left"/>
        <w:tblInd w:w="109" w:type="dxa"/>
        <w:tblCellMar>
          <w:top w:w="0" w:type="dxa"/>
          <w:left w:w="108" w:type="dxa"/>
          <w:bottom w:w="0" w:type="dxa"/>
          <w:right w:w="108" w:type="dxa"/>
        </w:tblCellMar>
        <w:tblLook w:val="0000"/>
      </w:tblPr>
      <w:tblGrid>
        <w:gridCol w:w="3969"/>
        <w:gridCol w:w="1891"/>
        <w:gridCol w:w="1962"/>
        <w:gridCol w:w="1816"/>
      </w:tblGrid>
      <w:tr>
        <w:trPr>
          <w:trHeight w:val="127" w:hRule="atLeast"/>
        </w:trPr>
        <w:tc>
          <w:tcPr>
            <w:tcW w:w="3969" w:type="dxa"/>
            <w:vMerge w:val="restart"/>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Населенный пункт</w:t>
            </w:r>
          </w:p>
        </w:tc>
        <w:tc>
          <w:tcPr>
            <w:tcW w:w="5669" w:type="dxa"/>
            <w:gridSpan w:val="3"/>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Чепецкое сельское поселение</w:t>
            </w:r>
          </w:p>
        </w:tc>
      </w:tr>
      <w:tr>
        <w:trPr>
          <w:trHeight w:val="127" w:hRule="atLeast"/>
        </w:trPr>
        <w:tc>
          <w:tcPr>
            <w:tcW w:w="3969" w:type="dxa"/>
            <w:vMerge w:val="continue"/>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r>
          </w:p>
        </w:tc>
        <w:tc>
          <w:tcPr>
            <w:tcW w:w="1891"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2020 г.</w:t>
            </w:r>
          </w:p>
        </w:tc>
        <w:tc>
          <w:tcPr>
            <w:tcW w:w="1962"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2021-2022 гг.</w:t>
            </w:r>
          </w:p>
        </w:tc>
        <w:tc>
          <w:tcPr>
            <w:tcW w:w="1816"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2023-2024 гг.</w:t>
            </w:r>
          </w:p>
        </w:tc>
      </w:tr>
      <w:tr>
        <w:trPr>
          <w:trHeight w:val="157" w:hRule="atLeast"/>
        </w:trPr>
        <w:tc>
          <w:tcPr>
            <w:tcW w:w="3969" w:type="dxa"/>
            <w:tcBorders>
              <w:top w:val="single" w:sz="4" w:space="0" w:color="000000"/>
              <w:left w:val="single" w:sz="4" w:space="0" w:color="000000"/>
              <w:bottom w:val="single" w:sz="4" w:space="0" w:color="000000"/>
              <w:right w:val="single" w:sz="4" w:space="0" w:color="000000"/>
            </w:tcBorders>
          </w:tcPr>
          <w:p>
            <w:pPr>
              <w:pStyle w:val="Normal"/>
              <w:rPr>
                <w:color w:val="000000"/>
                <w:sz w:val="28"/>
                <w:szCs w:val="28"/>
              </w:rPr>
            </w:pPr>
            <w:r>
              <w:rPr>
                <w:color w:val="000000"/>
                <w:sz w:val="28"/>
                <w:szCs w:val="28"/>
              </w:rPr>
              <w:t>Получено потребителем, м</w:t>
            </w:r>
            <w:r>
              <w:rPr>
                <w:color w:val="000000"/>
                <w:sz w:val="28"/>
                <w:szCs w:val="28"/>
                <w:vertAlign w:val="superscript"/>
              </w:rPr>
              <w:t>3</w:t>
            </w:r>
            <w:r>
              <w:rPr>
                <w:color w:val="000000"/>
                <w:sz w:val="28"/>
                <w:szCs w:val="28"/>
              </w:rPr>
              <w:t>/год</w:t>
            </w:r>
          </w:p>
        </w:tc>
        <w:tc>
          <w:tcPr>
            <w:tcW w:w="1891"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54438,26</w:t>
            </w:r>
          </w:p>
        </w:tc>
        <w:tc>
          <w:tcPr>
            <w:tcW w:w="1962"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59882,1</w:t>
            </w:r>
          </w:p>
        </w:tc>
        <w:tc>
          <w:tcPr>
            <w:tcW w:w="1816"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65870,3</w:t>
            </w:r>
          </w:p>
        </w:tc>
      </w:tr>
      <w:tr>
        <w:trPr>
          <w:trHeight w:val="289" w:hRule="atLeast"/>
        </w:trPr>
        <w:tc>
          <w:tcPr>
            <w:tcW w:w="3969" w:type="dxa"/>
            <w:tcBorders>
              <w:top w:val="single" w:sz="4" w:space="0" w:color="000000"/>
              <w:left w:val="single" w:sz="4" w:space="0" w:color="000000"/>
              <w:bottom w:val="single" w:sz="4" w:space="0" w:color="000000"/>
              <w:right w:val="single" w:sz="4" w:space="0" w:color="000000"/>
            </w:tcBorders>
          </w:tcPr>
          <w:p>
            <w:pPr>
              <w:pStyle w:val="Normal"/>
              <w:rPr>
                <w:color w:val="000000"/>
                <w:sz w:val="28"/>
                <w:szCs w:val="28"/>
              </w:rPr>
            </w:pPr>
            <w:r>
              <w:rPr>
                <w:color w:val="000000"/>
                <w:sz w:val="28"/>
                <w:szCs w:val="28"/>
              </w:rPr>
              <w:t>Сточные воды, не поступившие в централизованную систему водоотведения, м</w:t>
            </w:r>
            <w:r>
              <w:rPr>
                <w:color w:val="000000"/>
                <w:sz w:val="28"/>
                <w:szCs w:val="28"/>
                <w:vertAlign w:val="superscript"/>
              </w:rPr>
              <w:t>3</w:t>
            </w:r>
            <w:r>
              <w:rPr>
                <w:color w:val="000000"/>
                <w:sz w:val="28"/>
                <w:szCs w:val="28"/>
              </w:rPr>
              <w:t>/год</w:t>
            </w:r>
          </w:p>
        </w:tc>
        <w:tc>
          <w:tcPr>
            <w:tcW w:w="1891"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7033,43</w:t>
            </w:r>
          </w:p>
        </w:tc>
        <w:tc>
          <w:tcPr>
            <w:tcW w:w="1962"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7736,8</w:t>
            </w:r>
          </w:p>
        </w:tc>
        <w:tc>
          <w:tcPr>
            <w:tcW w:w="1816"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8510,5</w:t>
            </w:r>
          </w:p>
        </w:tc>
      </w:tr>
      <w:tr>
        <w:trPr>
          <w:trHeight w:val="157" w:hRule="atLeast"/>
        </w:trPr>
        <w:tc>
          <w:tcPr>
            <w:tcW w:w="3969" w:type="dxa"/>
            <w:tcBorders>
              <w:top w:val="single" w:sz="4" w:space="0" w:color="000000"/>
              <w:left w:val="single" w:sz="4" w:space="0" w:color="000000"/>
              <w:bottom w:val="single" w:sz="4" w:space="0" w:color="000000"/>
              <w:right w:val="single" w:sz="4" w:space="0" w:color="000000"/>
            </w:tcBorders>
          </w:tcPr>
          <w:p>
            <w:pPr>
              <w:pStyle w:val="Normal"/>
              <w:rPr>
                <w:color w:val="000000"/>
                <w:sz w:val="28"/>
                <w:szCs w:val="28"/>
              </w:rPr>
            </w:pPr>
            <w:r>
              <w:rPr>
                <w:color w:val="000000"/>
                <w:sz w:val="28"/>
                <w:szCs w:val="28"/>
              </w:rPr>
              <w:t>Отведено*, м</w:t>
            </w:r>
            <w:r>
              <w:rPr>
                <w:color w:val="000000"/>
                <w:sz w:val="28"/>
                <w:szCs w:val="28"/>
                <w:vertAlign w:val="superscript"/>
              </w:rPr>
              <w:t>3</w:t>
            </w:r>
            <w:r>
              <w:rPr>
                <w:color w:val="000000"/>
                <w:sz w:val="28"/>
                <w:szCs w:val="28"/>
              </w:rPr>
              <w:t xml:space="preserve">: </w:t>
            </w:r>
          </w:p>
        </w:tc>
        <w:tc>
          <w:tcPr>
            <w:tcW w:w="1891"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47404,83</w:t>
            </w:r>
          </w:p>
        </w:tc>
        <w:tc>
          <w:tcPr>
            <w:tcW w:w="1962"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52145,3</w:t>
            </w:r>
          </w:p>
        </w:tc>
        <w:tc>
          <w:tcPr>
            <w:tcW w:w="1816"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57359,8</w:t>
            </w:r>
          </w:p>
        </w:tc>
      </w:tr>
      <w:tr>
        <w:trPr>
          <w:trHeight w:val="157" w:hRule="atLeast"/>
        </w:trPr>
        <w:tc>
          <w:tcPr>
            <w:tcW w:w="3969" w:type="dxa"/>
            <w:tcBorders>
              <w:top w:val="single" w:sz="4" w:space="0" w:color="000000"/>
              <w:left w:val="single" w:sz="4" w:space="0" w:color="000000"/>
              <w:bottom w:val="single" w:sz="4" w:space="0" w:color="000000"/>
              <w:right w:val="single" w:sz="4" w:space="0" w:color="000000"/>
            </w:tcBorders>
          </w:tcPr>
          <w:p>
            <w:pPr>
              <w:pStyle w:val="Normal"/>
              <w:rPr>
                <w:color w:val="000000"/>
                <w:sz w:val="28"/>
                <w:szCs w:val="28"/>
              </w:rPr>
            </w:pPr>
            <w:r>
              <w:rPr>
                <w:color w:val="000000"/>
                <w:sz w:val="28"/>
                <w:szCs w:val="28"/>
              </w:rPr>
              <w:t>-население, м</w:t>
            </w:r>
            <w:r>
              <w:rPr>
                <w:color w:val="000000"/>
                <w:sz w:val="28"/>
                <w:szCs w:val="28"/>
                <w:vertAlign w:val="superscript"/>
              </w:rPr>
              <w:t>3</w:t>
            </w:r>
            <w:r>
              <w:rPr>
                <w:color w:val="000000"/>
                <w:sz w:val="28"/>
                <w:szCs w:val="28"/>
              </w:rPr>
              <w:t xml:space="preserve"> </w:t>
            </w:r>
          </w:p>
        </w:tc>
        <w:tc>
          <w:tcPr>
            <w:tcW w:w="1891"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29453,83</w:t>
            </w:r>
          </w:p>
        </w:tc>
        <w:tc>
          <w:tcPr>
            <w:tcW w:w="1962"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32399,2</w:t>
            </w:r>
          </w:p>
        </w:tc>
        <w:tc>
          <w:tcPr>
            <w:tcW w:w="1816" w:type="dxa"/>
            <w:tcBorders>
              <w:top w:val="single" w:sz="4" w:space="0" w:color="000000"/>
              <w:left w:val="single" w:sz="4" w:space="0" w:color="000000"/>
              <w:bottom w:val="single" w:sz="4" w:space="0" w:color="000000"/>
              <w:right w:val="single" w:sz="4" w:space="0" w:color="000000"/>
            </w:tcBorders>
          </w:tcPr>
          <w:p>
            <w:pPr>
              <w:pStyle w:val="Normal"/>
              <w:jc w:val="center"/>
              <w:rPr>
                <w:rFonts w:ascii="Times New Roman" w:hAnsi="Times New Roman" w:eastAsia="Times New Roman" w:cs="Times New Roman"/>
                <w:color w:val="000000"/>
                <w:sz w:val="28"/>
                <w:szCs w:val="28"/>
                <w:lang w:val="ru-RU" w:eastAsia="ru-RU" w:bidi="ru-RU"/>
              </w:rPr>
            </w:pPr>
            <w:r>
              <w:rPr>
                <w:rFonts w:eastAsia="Times New Roman" w:cs="Times New Roman"/>
                <w:color w:val="000000"/>
                <w:sz w:val="28"/>
                <w:szCs w:val="28"/>
                <w:lang w:val="ru-RU" w:eastAsia="ru-RU" w:bidi="ru-RU"/>
              </w:rPr>
              <w:t>35639,1</w:t>
            </w:r>
          </w:p>
        </w:tc>
      </w:tr>
      <w:tr>
        <w:trPr>
          <w:trHeight w:val="157" w:hRule="atLeast"/>
        </w:trPr>
        <w:tc>
          <w:tcPr>
            <w:tcW w:w="3969" w:type="dxa"/>
            <w:tcBorders>
              <w:top w:val="single" w:sz="4" w:space="0" w:color="000000"/>
              <w:left w:val="single" w:sz="4" w:space="0" w:color="000000"/>
              <w:bottom w:val="single" w:sz="4" w:space="0" w:color="000000"/>
              <w:right w:val="single" w:sz="4" w:space="0" w:color="000000"/>
            </w:tcBorders>
          </w:tcPr>
          <w:p>
            <w:pPr>
              <w:pStyle w:val="Normal"/>
              <w:rPr>
                <w:color w:val="000000"/>
                <w:sz w:val="28"/>
                <w:szCs w:val="28"/>
              </w:rPr>
            </w:pPr>
            <w:r>
              <w:rPr>
                <w:color w:val="000000"/>
                <w:sz w:val="28"/>
                <w:szCs w:val="28"/>
              </w:rPr>
              <w:t>-бюджетные организации, м</w:t>
            </w:r>
            <w:r>
              <w:rPr>
                <w:color w:val="000000"/>
                <w:sz w:val="28"/>
                <w:szCs w:val="28"/>
                <w:vertAlign w:val="superscript"/>
              </w:rPr>
              <w:t>3</w:t>
            </w:r>
            <w:r>
              <w:rPr>
                <w:color w:val="000000"/>
                <w:sz w:val="28"/>
                <w:szCs w:val="28"/>
              </w:rPr>
              <w:t xml:space="preserve"> </w:t>
            </w:r>
          </w:p>
        </w:tc>
        <w:tc>
          <w:tcPr>
            <w:tcW w:w="1891"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10877</w:t>
            </w:r>
          </w:p>
        </w:tc>
        <w:tc>
          <w:tcPr>
            <w:tcW w:w="1962"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11964,7</w:t>
            </w:r>
          </w:p>
        </w:tc>
        <w:tc>
          <w:tcPr>
            <w:tcW w:w="1816"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13161,2</w:t>
            </w:r>
          </w:p>
        </w:tc>
      </w:tr>
      <w:tr>
        <w:trPr>
          <w:trHeight w:val="157" w:hRule="atLeast"/>
        </w:trPr>
        <w:tc>
          <w:tcPr>
            <w:tcW w:w="3969" w:type="dxa"/>
            <w:tcBorders>
              <w:top w:val="single" w:sz="4" w:space="0" w:color="000000"/>
              <w:left w:val="single" w:sz="4" w:space="0" w:color="000000"/>
              <w:bottom w:val="single" w:sz="4" w:space="0" w:color="000000"/>
              <w:right w:val="single" w:sz="4" w:space="0" w:color="000000"/>
            </w:tcBorders>
          </w:tcPr>
          <w:p>
            <w:pPr>
              <w:pStyle w:val="Normal"/>
              <w:rPr>
                <w:color w:val="000000"/>
                <w:sz w:val="28"/>
                <w:szCs w:val="28"/>
              </w:rPr>
            </w:pPr>
            <w:r>
              <w:rPr>
                <w:color w:val="000000"/>
                <w:sz w:val="28"/>
                <w:szCs w:val="28"/>
              </w:rPr>
              <w:t>-прочие, м</w:t>
            </w:r>
            <w:r>
              <w:rPr>
                <w:color w:val="000000"/>
                <w:sz w:val="28"/>
                <w:szCs w:val="28"/>
                <w:vertAlign w:val="superscript"/>
              </w:rPr>
              <w:t>3</w:t>
            </w:r>
            <w:r>
              <w:rPr>
                <w:color w:val="000000"/>
                <w:sz w:val="28"/>
                <w:szCs w:val="28"/>
              </w:rPr>
              <w:t xml:space="preserve"> </w:t>
            </w:r>
          </w:p>
        </w:tc>
        <w:tc>
          <w:tcPr>
            <w:tcW w:w="1891"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7074</w:t>
            </w:r>
          </w:p>
        </w:tc>
        <w:tc>
          <w:tcPr>
            <w:tcW w:w="1962"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7781,4</w:t>
            </w:r>
          </w:p>
        </w:tc>
        <w:tc>
          <w:tcPr>
            <w:tcW w:w="1816" w:type="dxa"/>
            <w:tcBorders>
              <w:top w:val="single" w:sz="4" w:space="0" w:color="000000"/>
              <w:left w:val="single" w:sz="4" w:space="0" w:color="000000"/>
              <w:bottom w:val="single" w:sz="4" w:space="0" w:color="000000"/>
              <w:right w:val="single" w:sz="4" w:space="0" w:color="000000"/>
            </w:tcBorders>
          </w:tcPr>
          <w:p>
            <w:pPr>
              <w:pStyle w:val="Normal"/>
              <w:jc w:val="center"/>
              <w:rPr>
                <w:color w:val="000000"/>
                <w:sz w:val="28"/>
                <w:szCs w:val="28"/>
              </w:rPr>
            </w:pPr>
            <w:r>
              <w:rPr>
                <w:color w:val="000000"/>
                <w:sz w:val="28"/>
                <w:szCs w:val="28"/>
              </w:rPr>
              <w:t>8559,5</w:t>
            </w:r>
          </w:p>
        </w:tc>
      </w:tr>
    </w:tbl>
    <w:p>
      <w:pPr>
        <w:pStyle w:val="Style22"/>
        <w:ind w:left="0" w:right="57" w:hanging="0"/>
        <w:rPr>
          <w:sz w:val="24"/>
        </w:rPr>
      </w:pPr>
      <w:r>
        <w:rPr>
          <w:sz w:val="24"/>
        </w:rPr>
        <w:t>Примечание: * – не все объекты подключены к централизованной канализации</w:t>
      </w:r>
    </w:p>
    <w:p>
      <w:pPr>
        <w:pStyle w:val="Style22"/>
        <w:ind w:left="0" w:right="57" w:hanging="0"/>
        <w:rPr>
          <w:lang w:val="ru-RU"/>
        </w:rPr>
      </w:pPr>
      <w:r>
        <w:rPr>
          <w:lang w:val="ru-RU"/>
        </w:rPr>
      </w:r>
    </w:p>
    <w:p>
      <w:pPr>
        <w:pStyle w:val="1"/>
        <w:numPr>
          <w:ilvl w:val="2"/>
          <w:numId w:val="7"/>
        </w:numPr>
        <w:spacing w:lineRule="auto" w:line="276" w:before="0" w:after="0"/>
        <w:ind w:left="261" w:right="57" w:firstLine="709"/>
        <w:rPr>
          <w:lang w:val="ru-RU"/>
        </w:rPr>
      </w:pPr>
      <w:bookmarkStart w:id="44" w:name="_Toc91764508"/>
      <w:r>
        <w:rPr/>
        <w:t>Наименование организации, которая наделена статусом гарантирующей организации</w:t>
      </w:r>
      <w:bookmarkEnd w:id="44"/>
    </w:p>
    <w:p>
      <w:pPr>
        <w:pStyle w:val="Style22"/>
        <w:ind w:left="0" w:right="57" w:firstLine="709"/>
        <w:rPr>
          <w:lang w:val="ru-RU"/>
        </w:rPr>
      </w:pPr>
      <w:r>
        <w:rPr/>
        <w:t>Органы местного самоуправления (за исключением случаев, предусмотренных настоящим Федеральным законом)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 Для централизованных ливневых систем водоотведения гарантирующая организация не определяется.</w:t>
      </w:r>
    </w:p>
    <w:p>
      <w:pPr>
        <w:pStyle w:val="Style22"/>
        <w:ind w:left="0" w:right="57" w:firstLine="709"/>
        <w:rPr>
          <w:lang w:val="ru-RU"/>
        </w:rPr>
      </w:pPr>
      <w:r>
        <w:rPr/>
        <w:t>Организация, осуществляющая холодное водоснабжение и (или) водоотведение и эксплуатирующая водопроводные и (или) канализационные сети, наделяется статусом гарантирующей организации, если к водопроводным и (или) канализационным сетям этой организации присоединено наибольшее количество абонентов из всех организаций, осуществляющих холодное водоснабжение и (или) водоотведение.</w:t>
      </w:r>
    </w:p>
    <w:p>
      <w:pPr>
        <w:pStyle w:val="Style22"/>
        <w:ind w:left="0" w:right="57" w:firstLine="709"/>
        <w:rPr>
          <w:lang w:val="ru-RU"/>
        </w:rPr>
      </w:pPr>
      <w:r>
        <w:rPr/>
        <w:t xml:space="preserve"> </w:t>
      </w:r>
      <w:r>
        <w:rPr/>
        <w:t>В п. Ключи и д. Перекоп гарантирующей организацией в сфере водоснабжения и водоотведения является ООО «Жилстрой-сервис», в п. Пригородный – МУП «Водоканал».</w:t>
      </w:r>
    </w:p>
    <w:p>
      <w:pPr>
        <w:pStyle w:val="Style22"/>
        <w:ind w:left="0" w:right="57" w:firstLine="709"/>
        <w:rPr>
          <w:lang w:val="ru-RU"/>
        </w:rPr>
      </w:pPr>
      <w:r>
        <w:rPr>
          <w:lang w:val="ru-RU"/>
        </w:rPr>
      </w:r>
    </w:p>
    <w:p>
      <w:pPr>
        <w:pStyle w:val="1"/>
        <w:numPr>
          <w:ilvl w:val="1"/>
          <w:numId w:val="4"/>
        </w:numPr>
        <w:spacing w:before="0" w:after="0"/>
        <w:ind w:left="0" w:right="57" w:firstLine="709"/>
        <w:rPr>
          <w:lang w:val="ru-RU"/>
        </w:rPr>
      </w:pPr>
      <w:bookmarkStart w:id="45" w:name="_Toc91764509"/>
      <w:r>
        <w:rPr/>
        <w:t>Предложения по строительству, реконструкции и модернизации объектов централизованных систем водоснабжения</w:t>
      </w:r>
      <w:bookmarkEnd w:id="45"/>
    </w:p>
    <w:p>
      <w:pPr>
        <w:pStyle w:val="Normal"/>
        <w:ind w:firstLine="708"/>
        <w:jc w:val="both"/>
        <w:rPr>
          <w:sz w:val="28"/>
          <w:szCs w:val="28"/>
        </w:rPr>
      </w:pPr>
      <w:r>
        <w:rPr>
          <w:sz w:val="28"/>
          <w:szCs w:val="28"/>
        </w:rPr>
        <w:t xml:space="preserve">Строительство и модернизация централизованных систем водоснабжения не предусматриваются в связи с малочисленным новым строительством индивидуальной малоэтажной застройки на территории Чепецкого сельского поселения. </w:t>
      </w:r>
    </w:p>
    <w:p>
      <w:pPr>
        <w:pStyle w:val="Normal"/>
        <w:ind w:firstLine="708"/>
        <w:jc w:val="both"/>
        <w:rPr>
          <w:sz w:val="28"/>
          <w:szCs w:val="28"/>
        </w:rPr>
      </w:pPr>
      <w:r>
        <w:rPr>
          <w:sz w:val="28"/>
          <w:szCs w:val="28"/>
        </w:rPr>
        <w:t>Для поддержания надежности сети водоснабжения, бесперебойного осуществления водоснабжения проводятся мероприятия по замене аварийных участков сети, а также по замене устаревшего электрооборудования.</w:t>
      </w:r>
    </w:p>
    <w:p>
      <w:pPr>
        <w:pStyle w:val="Normal"/>
        <w:ind w:firstLine="708"/>
        <w:jc w:val="both"/>
        <w:rPr>
          <w:sz w:val="28"/>
        </w:rPr>
      </w:pPr>
      <w:r>
        <w:rPr>
          <w:sz w:val="28"/>
        </w:rPr>
      </w:r>
    </w:p>
    <w:p>
      <w:pPr>
        <w:pStyle w:val="1"/>
        <w:numPr>
          <w:ilvl w:val="2"/>
          <w:numId w:val="8"/>
        </w:numPr>
        <w:spacing w:lineRule="auto" w:line="276" w:before="0" w:after="0"/>
        <w:ind w:left="261" w:right="57" w:firstLine="709"/>
        <w:rPr>
          <w:lang w:val="ru-RU"/>
        </w:rPr>
      </w:pPr>
      <w:bookmarkStart w:id="46" w:name="_Toc91764510"/>
      <w:r>
        <w:rPr/>
        <w:t>Перечень основных мероприятий по реализации схем водоснабжения с разбивкой по годам</w:t>
      </w:r>
      <w:bookmarkEnd w:id="46"/>
    </w:p>
    <w:p>
      <w:pPr>
        <w:pStyle w:val="Normal"/>
        <w:ind w:firstLine="708"/>
        <w:jc w:val="both"/>
        <w:rPr>
          <w:sz w:val="28"/>
          <w:szCs w:val="28"/>
        </w:rPr>
      </w:pPr>
      <w:r>
        <w:rPr>
          <w:sz w:val="28"/>
          <w:szCs w:val="28"/>
        </w:rPr>
        <w:t xml:space="preserve">Мероприятия, направленные на развитие централизованных систем водоснабжения не предусматриваются в связи с малочисленным новым строительством индивидуальной малоэтажной застройки на территории Чепецкого сельского поселения. </w:t>
      </w:r>
    </w:p>
    <w:p>
      <w:pPr>
        <w:pStyle w:val="Style22"/>
        <w:ind w:left="0" w:right="57" w:firstLine="709"/>
        <w:rPr>
          <w:lang w:val="ru-RU"/>
        </w:rPr>
      </w:pPr>
      <w:r>
        <w:rPr/>
        <w:t>Своевременная замена ветхих и аварийных участков сетей водоснабжения позволит сократить объемы потерь воды, а так же повысить надежность водоснабжения. Необходимые для замены участки водяных сетей будут уточняться при актуализации схемы водоснабжения.</w:t>
      </w:r>
    </w:p>
    <w:p>
      <w:pPr>
        <w:pStyle w:val="Normal"/>
        <w:ind w:firstLine="708"/>
        <w:jc w:val="both"/>
        <w:rPr>
          <w:sz w:val="28"/>
        </w:rPr>
      </w:pPr>
      <w:r>
        <w:rPr>
          <w:sz w:val="28"/>
        </w:rPr>
      </w:r>
    </w:p>
    <w:p>
      <w:pPr>
        <w:pStyle w:val="Style22"/>
        <w:ind w:left="0" w:right="57" w:hanging="0"/>
        <w:rPr>
          <w:lang w:val="ru-RU"/>
        </w:rPr>
      </w:pPr>
      <w:r>
        <w:rPr/>
        <w:t>Таблица 16 – Планируемые мероприятия</w:t>
      </w:r>
    </w:p>
    <w:tbl>
      <w:tblPr>
        <w:tblW w:w="9639" w:type="dxa"/>
        <w:jc w:val="left"/>
        <w:tblInd w:w="109" w:type="dxa"/>
        <w:tblCellMar>
          <w:top w:w="0" w:type="dxa"/>
          <w:left w:w="108" w:type="dxa"/>
          <w:bottom w:w="0" w:type="dxa"/>
          <w:right w:w="108" w:type="dxa"/>
        </w:tblCellMar>
        <w:tblLook w:val="01e0"/>
      </w:tblPr>
      <w:tblGrid>
        <w:gridCol w:w="2268"/>
        <w:gridCol w:w="2834"/>
        <w:gridCol w:w="2411"/>
        <w:gridCol w:w="2125"/>
      </w:tblGrid>
      <w:tr>
        <w:trPr/>
        <w:tc>
          <w:tcPr>
            <w:tcW w:w="2268"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Наименование и месторасположение</w:t>
            </w:r>
          </w:p>
        </w:tc>
        <w:tc>
          <w:tcPr>
            <w:tcW w:w="2834" w:type="dxa"/>
            <w:tcBorders>
              <w:top w:val="single" w:sz="4" w:space="0" w:color="000000"/>
              <w:left w:val="single" w:sz="4" w:space="0" w:color="000000"/>
              <w:bottom w:val="single" w:sz="4" w:space="0" w:color="000000"/>
              <w:right w:val="single" w:sz="4" w:space="0" w:color="000000"/>
            </w:tcBorders>
          </w:tcPr>
          <w:p>
            <w:pPr>
              <w:pStyle w:val="Normal"/>
              <w:jc w:val="center"/>
              <w:rPr>
                <w:sz w:val="24"/>
                <w:szCs w:val="24"/>
              </w:rPr>
            </w:pPr>
            <w:r>
              <w:rPr>
                <w:sz w:val="24"/>
                <w:szCs w:val="24"/>
              </w:rPr>
              <w:t>2022-2023 годы</w:t>
            </w:r>
          </w:p>
        </w:tc>
        <w:tc>
          <w:tcPr>
            <w:tcW w:w="2411" w:type="dxa"/>
            <w:tcBorders>
              <w:top w:val="single" w:sz="4" w:space="0" w:color="000000"/>
              <w:left w:val="single" w:sz="4" w:space="0" w:color="000000"/>
              <w:bottom w:val="single" w:sz="4" w:space="0" w:color="000000"/>
              <w:right w:val="single" w:sz="4" w:space="0" w:color="000000"/>
            </w:tcBorders>
          </w:tcPr>
          <w:p>
            <w:pPr>
              <w:pStyle w:val="Normal"/>
              <w:jc w:val="center"/>
              <w:rPr>
                <w:sz w:val="24"/>
                <w:szCs w:val="24"/>
              </w:rPr>
            </w:pPr>
            <w:r>
              <w:rPr>
                <w:sz w:val="24"/>
                <w:szCs w:val="24"/>
              </w:rPr>
              <w:t>2022-2025 годы</w:t>
            </w:r>
          </w:p>
        </w:tc>
        <w:tc>
          <w:tcPr>
            <w:tcW w:w="2125" w:type="dxa"/>
            <w:tcBorders>
              <w:top w:val="single" w:sz="4" w:space="0" w:color="000000"/>
              <w:left w:val="single" w:sz="4" w:space="0" w:color="000000"/>
              <w:bottom w:val="single" w:sz="4" w:space="0" w:color="000000"/>
              <w:right w:val="single" w:sz="4" w:space="0" w:color="000000"/>
            </w:tcBorders>
          </w:tcPr>
          <w:p>
            <w:pPr>
              <w:pStyle w:val="Normal"/>
              <w:jc w:val="center"/>
              <w:rPr>
                <w:sz w:val="24"/>
                <w:szCs w:val="24"/>
              </w:rPr>
            </w:pPr>
            <w:r>
              <w:rPr>
                <w:sz w:val="24"/>
                <w:szCs w:val="24"/>
              </w:rPr>
              <w:t>2026-2027 годы</w:t>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Водопроводная сеть, п. Ключи</w:t>
            </w:r>
          </w:p>
        </w:tc>
        <w:tc>
          <w:tcPr>
            <w:tcW w:w="2834"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Замена аварийных участков водопровода (по ул. Дорожная от дома 3 до дома 6, по ул. Восточная весь водопровод, устранение разрыва водопровода по ул. Дружбы)</w:t>
            </w:r>
          </w:p>
        </w:tc>
        <w:tc>
          <w:tcPr>
            <w:tcW w:w="2411"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Замена насосов на скважинах, установка системы водоочистки на скважинах</w:t>
            </w:r>
          </w:p>
        </w:tc>
        <w:tc>
          <w:tcPr>
            <w:tcW w:w="2125"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 xml:space="preserve">Водопроводная сеть, </w:t>
            </w:r>
            <w:r>
              <w:rPr>
                <w:rFonts w:eastAsia="Times New Roman" w:cs="Times New Roman"/>
                <w:color w:val="auto"/>
                <w:kern w:val="0"/>
                <w:sz w:val="24"/>
                <w:szCs w:val="24"/>
                <w:lang w:val="ru-RU" w:eastAsia="ru-RU" w:bidi="ru-RU"/>
              </w:rPr>
              <w:t>п</w:t>
            </w:r>
            <w:r>
              <w:rPr>
                <w:sz w:val="24"/>
                <w:szCs w:val="24"/>
              </w:rPr>
              <w:t>. Перекоп</w:t>
            </w:r>
          </w:p>
        </w:tc>
        <w:tc>
          <w:tcPr>
            <w:tcW w:w="2834"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Реконструкция водонапорной башни (восстановление системы отопления башни, утепление накопительной емкости башни, устранение уклона башни)</w:t>
            </w:r>
          </w:p>
        </w:tc>
        <w:tc>
          <w:tcPr>
            <w:tcW w:w="2411"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Замена насоса на скважине, установка системы водоочистки на скважине</w:t>
            </w:r>
          </w:p>
        </w:tc>
        <w:tc>
          <w:tcPr>
            <w:tcW w:w="2125"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Водопроводная сеть, п. Пригородный</w:t>
            </w:r>
          </w:p>
        </w:tc>
        <w:tc>
          <w:tcPr>
            <w:tcW w:w="2834"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r>
          </w:p>
        </w:tc>
        <w:tc>
          <w:tcPr>
            <w:tcW w:w="2411"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r>
          </w:p>
        </w:tc>
        <w:tc>
          <w:tcPr>
            <w:tcW w:w="2125"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r>
          </w:p>
        </w:tc>
      </w:tr>
      <w:tr>
        <w:trPr/>
        <w:tc>
          <w:tcPr>
            <w:tcW w:w="2268"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Водопроводная сеть, д. Пелевичи</w:t>
            </w:r>
          </w:p>
        </w:tc>
        <w:tc>
          <w:tcPr>
            <w:tcW w:w="2834"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Установка бака-аккумулятора холодной воды</w:t>
            </w:r>
          </w:p>
        </w:tc>
        <w:tc>
          <w:tcPr>
            <w:tcW w:w="2411"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t>Замена насоса на скважине, установка системы водоочистки на скважине</w:t>
            </w:r>
          </w:p>
        </w:tc>
        <w:tc>
          <w:tcPr>
            <w:tcW w:w="2125" w:type="dxa"/>
            <w:tcBorders>
              <w:top w:val="single" w:sz="4" w:space="0" w:color="000000"/>
              <w:left w:val="single" w:sz="4" w:space="0" w:color="000000"/>
              <w:bottom w:val="single" w:sz="4" w:space="0" w:color="000000"/>
              <w:right w:val="single" w:sz="4" w:space="0" w:color="000000"/>
            </w:tcBorders>
          </w:tcPr>
          <w:p>
            <w:pPr>
              <w:pStyle w:val="Normal"/>
              <w:rPr>
                <w:sz w:val="24"/>
                <w:szCs w:val="24"/>
              </w:rPr>
            </w:pPr>
            <w:r>
              <w:rPr>
                <w:sz w:val="24"/>
                <w:szCs w:val="24"/>
              </w:rPr>
            </w:r>
          </w:p>
        </w:tc>
      </w:tr>
    </w:tbl>
    <w:p>
      <w:pPr>
        <w:pStyle w:val="Normal"/>
        <w:ind w:firstLine="708"/>
        <w:jc w:val="both"/>
        <w:rPr>
          <w:sz w:val="28"/>
        </w:rPr>
      </w:pPr>
      <w:r>
        <w:rPr>
          <w:sz w:val="28"/>
        </w:rPr>
      </w:r>
    </w:p>
    <w:p>
      <w:pPr>
        <w:pStyle w:val="1"/>
        <w:numPr>
          <w:ilvl w:val="1"/>
          <w:numId w:val="4"/>
        </w:numPr>
        <w:spacing w:before="0" w:after="0"/>
        <w:ind w:left="0" w:right="57" w:firstLine="709"/>
        <w:rPr>
          <w:lang w:val="ru-RU"/>
        </w:rPr>
      </w:pPr>
      <w:bookmarkStart w:id="47" w:name="_Toc91764511"/>
      <w:r>
        <w:rPr/>
        <w:t>Экологические аспекты мероприятий по строительству, реконструкции и модернизации объектов централизованных систем водоснабжения</w:t>
      </w:r>
      <w:bookmarkEnd w:id="47"/>
    </w:p>
    <w:p>
      <w:pPr>
        <w:pStyle w:val="1"/>
        <w:numPr>
          <w:ilvl w:val="0"/>
          <w:numId w:val="0"/>
        </w:numPr>
        <w:spacing w:before="0" w:after="0"/>
        <w:ind w:left="624" w:right="57" w:hanging="0"/>
        <w:rPr/>
      </w:pPr>
      <w:r>
        <w:rPr/>
      </w:r>
    </w:p>
    <w:p>
      <w:pPr>
        <w:pStyle w:val="1"/>
        <w:numPr>
          <w:ilvl w:val="2"/>
          <w:numId w:val="9"/>
        </w:numPr>
        <w:spacing w:lineRule="auto" w:line="276" w:before="0" w:after="0"/>
        <w:ind w:left="261" w:right="57" w:firstLine="709"/>
        <w:rPr>
          <w:lang w:val="ru-RU"/>
        </w:rPr>
      </w:pPr>
      <w:bookmarkStart w:id="48" w:name="_Toc91764512"/>
      <w:r>
        <w:rPr/>
        <w:t>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48"/>
    </w:p>
    <w:p>
      <w:pPr>
        <w:pStyle w:val="Normal"/>
        <w:ind w:firstLine="708"/>
        <w:jc w:val="both"/>
        <w:rPr>
          <w:sz w:val="28"/>
          <w:szCs w:val="28"/>
        </w:rPr>
      </w:pPr>
      <w:r>
        <w:rPr>
          <w:sz w:val="28"/>
          <w:szCs w:val="28"/>
        </w:rPr>
        <w:t>Эффективная работа системы водоснабжения является важнейшей составляющей санитарного и экологического благополучия поселения. В условиях экономии воды и ежегодного сокращения объемов водопотребления приоритетными направлениями развития системы водоснабжения являются повышение качества воды и надежности работы сетей и сооружений. Своевременная замена ветхих и аварийных водоводов позволит сократить объемы потерь воды, что повлечет за собой более рациональное использование водных ресурсов.</w:t>
      </w:r>
    </w:p>
    <w:p>
      <w:pPr>
        <w:pStyle w:val="Style22"/>
        <w:ind w:left="0" w:right="57" w:hanging="0"/>
        <w:rPr>
          <w:lang w:val="ru-RU"/>
        </w:rPr>
      </w:pPr>
      <w:r>
        <w:rPr>
          <w:lang w:val="ru-RU"/>
        </w:rPr>
      </w:r>
    </w:p>
    <w:p>
      <w:pPr>
        <w:pStyle w:val="Style22"/>
        <w:ind w:left="0" w:right="57" w:firstLine="709"/>
        <w:rPr>
          <w:lang w:val="ru-RU"/>
        </w:rPr>
      </w:pPr>
      <w:r>
        <w:rPr/>
        <w:t>Общие требования (выписка из СанПиН 2.1.4.1110-02 [4])</w:t>
      </w:r>
    </w:p>
    <w:p>
      <w:pPr>
        <w:pStyle w:val="Style22"/>
        <w:ind w:left="0" w:right="57" w:firstLine="709"/>
        <w:rPr>
          <w:lang w:val="ru-RU"/>
        </w:rPr>
      </w:pPr>
      <w:r>
        <w:rPr/>
        <w:t>Мероприятия предусматриваются для каждого пояса ЗСО в соответствии с его назначением. Они могут быть единовременными, осуществляться до начала эксплуатации водозабора, либо постоянными, режимного характера, в течение всего срока эксплуатации водозаборных сооружений.</w:t>
      </w:r>
    </w:p>
    <w:p>
      <w:pPr>
        <w:pStyle w:val="Style22"/>
        <w:ind w:left="0" w:right="57" w:firstLine="709"/>
        <w:rPr>
          <w:lang w:val="ru-RU"/>
        </w:rPr>
      </w:pPr>
      <w:r>
        <w:rPr/>
        <w:t>Объем указанных ниже основных мероприятий на территории ЗСО при наличии соответствующего обоснования должен быть уточнен и дополнен применительно к конкретным природным условиям и санитарной обстановке с учетом современного перспективного хозяйственного использования территории в районе ЗСО.</w:t>
      </w:r>
    </w:p>
    <w:p>
      <w:pPr>
        <w:pStyle w:val="Style22"/>
        <w:ind w:left="0" w:right="57" w:firstLine="709"/>
        <w:rPr>
          <w:lang w:val="ru-RU"/>
        </w:rPr>
      </w:pPr>
      <w:r>
        <w:rPr/>
        <w:t>Мероприятия по первому поясу</w:t>
      </w:r>
    </w:p>
    <w:p>
      <w:pPr>
        <w:pStyle w:val="Style22"/>
        <w:ind w:left="0" w:right="57" w:firstLine="709"/>
        <w:rPr>
          <w:lang w:val="ru-RU"/>
        </w:rPr>
      </w:pPr>
      <w:r>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pPr>
        <w:pStyle w:val="Style22"/>
        <w:ind w:left="0" w:right="57" w:firstLine="709"/>
        <w:rPr>
          <w:lang w:val="ru-RU"/>
        </w:rPr>
      </w:pPr>
      <w:r>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а также применение ядохимикатов и удобрений.</w:t>
      </w:r>
    </w:p>
    <w:p>
      <w:pPr>
        <w:pStyle w:val="Style22"/>
        <w:ind w:left="0" w:right="57" w:firstLine="709"/>
        <w:rPr>
          <w:lang w:val="ru-RU"/>
        </w:rPr>
      </w:pPr>
      <w:r>
        <w:rPr/>
        <w:t>3) Здания должны быть оборудованы канализацией с отведением сточных вод в ближайшую систему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pPr>
        <w:pStyle w:val="Style22"/>
        <w:ind w:left="0" w:right="57" w:firstLine="709"/>
        <w:rPr>
          <w:lang w:val="ru-RU"/>
        </w:rPr>
      </w:pPr>
      <w:r>
        <w:rPr/>
        <w:t>В исключительных случаях при отсутствии канализации должны устраиваться водонепроницаемые приямки нечистот и бытовых отходов, расположенные в местах, исключающих загрязнение территории первого пояса ЗСО при их вывозе.</w:t>
      </w:r>
    </w:p>
    <w:p>
      <w:pPr>
        <w:pStyle w:val="Style22"/>
        <w:ind w:left="0" w:right="57" w:firstLine="709"/>
        <w:rPr>
          <w:lang w:val="ru-RU"/>
        </w:rPr>
      </w:pPr>
      <w:r>
        <w:rPr/>
        <w:t>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pPr>
        <w:pStyle w:val="Style22"/>
        <w:ind w:left="0" w:right="57" w:firstLine="709"/>
        <w:rPr>
          <w:lang w:val="ru-RU"/>
        </w:rPr>
      </w:pPr>
      <w:r>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pPr>
        <w:pStyle w:val="Style22"/>
        <w:ind w:left="0" w:right="57" w:firstLine="709"/>
        <w:rPr>
          <w:lang w:val="ru-RU"/>
        </w:rPr>
      </w:pPr>
      <w:r>
        <w:rPr/>
        <w:t>Мероприятия по второму и третьему поясам</w:t>
      </w:r>
    </w:p>
    <w:p>
      <w:pPr>
        <w:pStyle w:val="Style22"/>
        <w:ind w:left="0" w:right="57" w:firstLine="709"/>
        <w:rPr>
          <w:lang w:val="ru-RU"/>
        </w:rPr>
      </w:pPr>
      <w:r>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pPr>
        <w:pStyle w:val="Style22"/>
        <w:ind w:left="0" w:right="57" w:firstLine="709"/>
        <w:rPr>
          <w:lang w:val="ru-RU"/>
        </w:rPr>
      </w:pPr>
      <w:r>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 органами и учреждениями экологического и геологического контроля.</w:t>
      </w:r>
    </w:p>
    <w:p>
      <w:pPr>
        <w:pStyle w:val="Style22"/>
        <w:ind w:left="0" w:right="57" w:firstLine="709"/>
        <w:rPr>
          <w:lang w:val="ru-RU"/>
        </w:rPr>
      </w:pPr>
      <w:r>
        <w:rPr/>
        <w:t>3) Запрещение закачки отработанных вод в подземные горизонты, подземного складирования твердых отходов и разработки недр земли.</w:t>
      </w:r>
    </w:p>
    <w:p>
      <w:pPr>
        <w:pStyle w:val="Style22"/>
        <w:ind w:left="0" w:right="57" w:firstLine="709"/>
        <w:rPr>
          <w:lang w:val="ru-RU"/>
        </w:rPr>
      </w:pPr>
      <w:r>
        <w:rPr/>
        <w:t>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обуславливающих опасность химического загрязнения подземных вод.</w:t>
      </w:r>
    </w:p>
    <w:p>
      <w:pPr>
        <w:pStyle w:val="Style22"/>
        <w:ind w:left="0" w:right="57" w:firstLine="709"/>
        <w:rPr>
          <w:lang w:val="ru-RU"/>
        </w:rPr>
      </w:pPr>
      <w:r>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 - 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pPr>
        <w:pStyle w:val="Style22"/>
        <w:ind w:left="0" w:right="57" w:firstLine="709"/>
        <w:rPr>
          <w:lang w:val="ru-RU"/>
        </w:rPr>
      </w:pPr>
      <w:r>
        <w:rPr/>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pPr>
        <w:pStyle w:val="Style22"/>
        <w:ind w:left="0" w:right="57" w:firstLine="709"/>
        <w:rPr>
          <w:lang w:val="ru-RU"/>
        </w:rPr>
      </w:pPr>
      <w:r>
        <w:rPr/>
        <w:t>Мероприятия по второму поясу.</w:t>
      </w:r>
    </w:p>
    <w:p>
      <w:pPr>
        <w:pStyle w:val="Style22"/>
        <w:ind w:left="0" w:right="57" w:firstLine="709"/>
        <w:rPr>
          <w:lang w:val="ru-RU"/>
        </w:rPr>
      </w:pPr>
      <w:r>
        <w:rPr/>
        <w:t>Кроме указанных мероприятий, в пределах второго пояса ЗСО подземных источников водоснабжения подлежат выполнению следующие дополнительные мероприятия.</w:t>
      </w:r>
    </w:p>
    <w:p>
      <w:pPr>
        <w:pStyle w:val="Style22"/>
        <w:ind w:left="0" w:right="57" w:firstLine="709"/>
        <w:rPr>
          <w:lang w:val="ru-RU"/>
        </w:rPr>
      </w:pPr>
      <w:r>
        <w:rPr/>
        <w:t>1) Не допускается:</w:t>
      </w:r>
    </w:p>
    <w:p>
      <w:pPr>
        <w:pStyle w:val="Style22"/>
        <w:ind w:left="0" w:right="57" w:firstLine="709"/>
        <w:rPr>
          <w:lang w:val="ru-RU"/>
        </w:rPr>
      </w:pPr>
      <w:r>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обуславливающих опасность микробного загрязнения подземных вод;</w:t>
      </w:r>
    </w:p>
    <w:p>
      <w:pPr>
        <w:pStyle w:val="Style22"/>
        <w:ind w:left="0" w:right="57" w:firstLine="709"/>
        <w:rPr>
          <w:lang w:val="ru-RU"/>
        </w:rPr>
      </w:pPr>
      <w:r>
        <w:rPr/>
        <w:t>- применение ядохимикатов и удобрений;</w:t>
      </w:r>
    </w:p>
    <w:p>
      <w:pPr>
        <w:pStyle w:val="Style22"/>
        <w:ind w:left="0" w:right="57" w:firstLine="709"/>
        <w:rPr>
          <w:lang w:val="ru-RU"/>
        </w:rPr>
      </w:pPr>
      <w:r>
        <w:rPr/>
        <w:t>- рубка леса главного пользования и реконструкции.</w:t>
      </w:r>
    </w:p>
    <w:p>
      <w:pPr>
        <w:pStyle w:val="Style22"/>
        <w:ind w:left="0" w:right="57" w:firstLine="709"/>
        <w:rPr>
          <w:lang w:val="ru-RU"/>
        </w:rPr>
      </w:pPr>
      <w:r>
        <w:rPr/>
        <w:t>2)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pPr>
        <w:pStyle w:val="Style22"/>
        <w:ind w:left="57" w:right="57" w:firstLine="85"/>
        <w:rPr>
          <w:lang w:val="ru-RU"/>
        </w:rPr>
      </w:pPr>
      <w:r>
        <w:rPr>
          <w:lang w:val="ru-RU"/>
        </w:rPr>
      </w:r>
    </w:p>
    <w:p>
      <w:pPr>
        <w:pStyle w:val="1"/>
        <w:numPr>
          <w:ilvl w:val="2"/>
          <w:numId w:val="9"/>
        </w:numPr>
        <w:spacing w:lineRule="auto" w:line="276" w:before="0" w:after="0"/>
        <w:ind w:left="261" w:right="57" w:firstLine="709"/>
        <w:rPr>
          <w:lang w:val="ru-RU"/>
        </w:rPr>
      </w:pPr>
      <w:bookmarkStart w:id="49" w:name="_Toc91764513"/>
      <w:r>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49"/>
    </w:p>
    <w:p>
      <w:pPr>
        <w:pStyle w:val="Style22"/>
        <w:ind w:left="0" w:right="57" w:firstLine="709"/>
        <w:rPr>
          <w:lang w:val="ru-RU"/>
        </w:rPr>
      </w:pPr>
      <w:r>
        <w:rPr/>
        <w:t>Постоянного хранения химических реагентов на территории Чепецкого сельского поселения не предусмотрено.</w:t>
      </w:r>
    </w:p>
    <w:p>
      <w:pPr>
        <w:pStyle w:val="Style22"/>
        <w:ind w:left="0" w:right="57" w:firstLine="709"/>
        <w:rPr>
          <w:lang w:val="ru-RU"/>
        </w:rPr>
      </w:pPr>
      <w:r>
        <w:rPr>
          <w:lang w:val="ru-RU"/>
        </w:rPr>
      </w:r>
    </w:p>
    <w:p>
      <w:pPr>
        <w:pStyle w:val="1"/>
        <w:numPr>
          <w:ilvl w:val="1"/>
          <w:numId w:val="4"/>
        </w:numPr>
        <w:spacing w:before="0" w:after="0"/>
        <w:ind w:left="0" w:right="57" w:firstLine="709"/>
        <w:rPr>
          <w:lang w:val="ru-RU"/>
        </w:rPr>
      </w:pPr>
      <w:bookmarkStart w:id="50" w:name="_Toc91764514"/>
      <w:r>
        <w:rPr/>
        <w:t>Оценка объемов капитальных вложений в строительство, реконструкцию и модернизацию объектов централизованных систем водоснабжения</w:t>
      </w:r>
      <w:bookmarkEnd w:id="50"/>
    </w:p>
    <w:p>
      <w:pPr>
        <w:pStyle w:val="Style22"/>
        <w:ind w:left="0" w:right="57" w:firstLine="709"/>
        <w:rPr>
          <w:lang w:val="ru-RU"/>
        </w:rPr>
      </w:pPr>
      <w:r>
        <w:rPr/>
        <w:t>Капитальные вложения в развитие централизованных систем водоснабжения не предусматриваются в связи с малочисленным новым строительством индивидуальной малоэтажной застройки на территории Чепецкого сельского поселения.</w:t>
      </w:r>
    </w:p>
    <w:p>
      <w:pPr>
        <w:pStyle w:val="Style22"/>
        <w:ind w:left="0" w:right="57" w:hanging="0"/>
        <w:rPr>
          <w:lang w:val="ru-RU"/>
        </w:rPr>
      </w:pPr>
      <w:r>
        <w:rPr>
          <w:lang w:val="ru-RU"/>
        </w:rPr>
      </w:r>
    </w:p>
    <w:p>
      <w:pPr>
        <w:pStyle w:val="1"/>
        <w:numPr>
          <w:ilvl w:val="1"/>
          <w:numId w:val="4"/>
        </w:numPr>
        <w:spacing w:before="0" w:after="0"/>
        <w:ind w:left="0" w:right="57" w:firstLine="709"/>
        <w:rPr>
          <w:lang w:val="ru-RU"/>
        </w:rPr>
      </w:pPr>
      <w:bookmarkStart w:id="51" w:name="_Toc91764515"/>
      <w:r>
        <w:rPr/>
        <w:t>Плановые значения показателей развития централизованных систем водоснабжения</w:t>
      </w:r>
      <w:bookmarkEnd w:id="51"/>
    </w:p>
    <w:p>
      <w:pPr>
        <w:pStyle w:val="1"/>
        <w:numPr>
          <w:ilvl w:val="2"/>
          <w:numId w:val="10"/>
        </w:numPr>
        <w:spacing w:lineRule="auto" w:line="276" w:before="0" w:after="0"/>
        <w:ind w:left="261" w:right="57" w:firstLine="709"/>
        <w:rPr>
          <w:lang w:val="ru-RU"/>
        </w:rPr>
      </w:pPr>
      <w:bookmarkStart w:id="52" w:name="_Toc91764516"/>
      <w:r>
        <w:rPr/>
        <w:t>Показатели качества воды</w:t>
      </w:r>
      <w:bookmarkEnd w:id="52"/>
    </w:p>
    <w:p>
      <w:pPr>
        <w:pStyle w:val="Style22"/>
        <w:ind w:left="0" w:right="57" w:firstLine="709"/>
        <w:rPr>
          <w:lang w:val="ru-RU"/>
        </w:rPr>
      </w:pPr>
      <w:r>
        <w:rPr/>
        <w:t xml:space="preserve">Подземные воды, отбираемые из скважин по органолептическим, обобщенным и химическим показателям отвечает нормативным требованиям СанПиН 2.1.4.1074-01, что также подтверждается протоколами лабораторных испытаний. </w:t>
      </w:r>
    </w:p>
    <w:p>
      <w:pPr>
        <w:pStyle w:val="Style22"/>
        <w:ind w:left="0" w:right="57" w:firstLine="709"/>
        <w:rPr>
          <w:lang w:val="ru-RU"/>
        </w:rPr>
      </w:pPr>
      <w:r>
        <w:rPr/>
        <w:t>Согласно протоколам испытаний вода из скважин по показателям: сумм. α-активность, сумм. β-активность, содержание радона-222 отвечает требованиям СанПиН 2.1.4.2580-10, МУ 2.6.1.1981-05 «Радиационный контроль и гигиеническая оценка источников питьевого водоснабжения и питьевой воды по показателям радиационной безопасности».</w:t>
      </w:r>
    </w:p>
    <w:p>
      <w:pPr>
        <w:pStyle w:val="Style22"/>
        <w:ind w:left="0" w:right="57" w:firstLine="709"/>
        <w:rPr>
          <w:lang w:val="ru-RU"/>
        </w:rPr>
      </w:pPr>
      <w:r>
        <w:rPr>
          <w:lang w:val="ru-RU"/>
        </w:rPr>
      </w:r>
    </w:p>
    <w:p>
      <w:pPr>
        <w:pStyle w:val="1"/>
        <w:numPr>
          <w:ilvl w:val="2"/>
          <w:numId w:val="10"/>
        </w:numPr>
        <w:spacing w:lineRule="auto" w:line="276" w:before="0" w:after="0"/>
        <w:ind w:left="261" w:right="57" w:firstLine="709"/>
        <w:rPr>
          <w:lang w:val="ru-RU"/>
        </w:rPr>
      </w:pPr>
      <w:bookmarkStart w:id="53" w:name="_Toc91764517"/>
      <w:r>
        <w:rPr/>
        <w:t>Показатели надежности и бесперебойности водоснабжения</w:t>
      </w:r>
      <w:bookmarkEnd w:id="53"/>
    </w:p>
    <w:p>
      <w:pPr>
        <w:pStyle w:val="Style22"/>
        <w:ind w:left="0" w:right="57" w:firstLine="709"/>
        <w:rPr>
          <w:lang w:val="ru-RU"/>
        </w:rPr>
      </w:pPr>
      <w:r>
        <w:rPr/>
        <w:t>К плановым значениям показателей развития централизованных систем водоснабжения относятся: показатели надёжности и бесперебойности водоснабжения – это количество аварий и инцидентов в год на 1 км сетей водоснабжения.</w:t>
      </w:r>
    </w:p>
    <w:p>
      <w:pPr>
        <w:pStyle w:val="Style22"/>
        <w:ind w:left="0" w:right="57" w:firstLine="709"/>
        <w:rPr>
          <w:lang w:val="ru-RU"/>
        </w:rPr>
      </w:pPr>
      <w:r>
        <w:rPr>
          <w:lang w:val="ru-RU"/>
        </w:rPr>
      </w:r>
    </w:p>
    <w:p>
      <w:pPr>
        <w:pStyle w:val="Style22"/>
        <w:ind w:left="57" w:right="57" w:hanging="57"/>
        <w:rPr>
          <w:lang w:val="ru-RU"/>
        </w:rPr>
      </w:pPr>
      <w:r>
        <w:rPr/>
        <w:t>Таблица 17 – Плановые значения показателей надежности водоснабжения</w:t>
      </w:r>
    </w:p>
    <w:tbl>
      <w:tblPr>
        <w:tblW w:w="9498" w:type="dxa"/>
        <w:jc w:val="left"/>
        <w:tblInd w:w="109" w:type="dxa"/>
        <w:tblCellMar>
          <w:top w:w="0" w:type="dxa"/>
          <w:left w:w="108" w:type="dxa"/>
          <w:bottom w:w="0" w:type="dxa"/>
          <w:right w:w="108" w:type="dxa"/>
        </w:tblCellMar>
        <w:tblLook w:val="04a0"/>
      </w:tblPr>
      <w:tblGrid>
        <w:gridCol w:w="3119"/>
        <w:gridCol w:w="1840"/>
        <w:gridCol w:w="1562"/>
        <w:gridCol w:w="1416"/>
        <w:gridCol w:w="1561"/>
      </w:tblGrid>
      <w:tr>
        <w:trPr/>
        <w:tc>
          <w:tcPr>
            <w:tcW w:w="31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spacing w:lineRule="auto" w:line="276"/>
              <w:rPr>
                <w:sz w:val="24"/>
                <w:szCs w:val="24"/>
                <w:lang w:bidi="ar-SA"/>
              </w:rPr>
            </w:pPr>
            <w:r>
              <w:rPr>
                <w:sz w:val="24"/>
                <w:szCs w:val="24"/>
                <w:lang w:bidi="ar-SA"/>
              </w:rPr>
              <w:t xml:space="preserve">Целевые </w:t>
            </w:r>
          </w:p>
          <w:p>
            <w:pPr>
              <w:pStyle w:val="Normal"/>
              <w:widowControl/>
              <w:spacing w:lineRule="auto" w:line="276"/>
              <w:rPr>
                <w:sz w:val="24"/>
                <w:szCs w:val="24"/>
                <w:lang w:bidi="ar-SA"/>
              </w:rPr>
            </w:pPr>
            <w:r>
              <w:rPr>
                <w:sz w:val="24"/>
                <w:szCs w:val="24"/>
                <w:lang w:bidi="ar-SA"/>
              </w:rPr>
              <w:t>показатели</w:t>
            </w:r>
          </w:p>
        </w:tc>
        <w:tc>
          <w:tcPr>
            <w:tcW w:w="184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spacing w:lineRule="auto" w:line="276"/>
              <w:jc w:val="center"/>
              <w:rPr>
                <w:sz w:val="24"/>
                <w:szCs w:val="24"/>
                <w:lang w:bidi="ar-SA"/>
              </w:rPr>
            </w:pPr>
            <w:r>
              <w:rPr>
                <w:sz w:val="24"/>
                <w:szCs w:val="24"/>
                <w:lang w:bidi="ar-SA"/>
              </w:rPr>
              <w:t>Ед. изм.</w:t>
            </w:r>
          </w:p>
        </w:tc>
        <w:tc>
          <w:tcPr>
            <w:tcW w:w="15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spacing w:lineRule="auto" w:line="276"/>
              <w:jc w:val="center"/>
              <w:rPr>
                <w:sz w:val="24"/>
                <w:szCs w:val="24"/>
                <w:lang w:bidi="ar-SA"/>
              </w:rPr>
            </w:pPr>
            <w:r>
              <w:rPr>
                <w:sz w:val="24"/>
                <w:szCs w:val="24"/>
                <w:lang w:bidi="ar-SA"/>
              </w:rPr>
              <w:t>2022 г.</w:t>
            </w:r>
          </w:p>
        </w:tc>
        <w:tc>
          <w:tcPr>
            <w:tcW w:w="1416" w:type="dxa"/>
            <w:tcBorders>
              <w:top w:val="single" w:sz="4" w:space="0" w:color="000000"/>
              <w:left w:val="single" w:sz="4" w:space="0" w:color="000000"/>
              <w:bottom w:val="single" w:sz="4" w:space="0" w:color="000000"/>
              <w:right w:val="single" w:sz="4" w:space="0" w:color="000000"/>
            </w:tcBorders>
            <w:vAlign w:val="center"/>
          </w:tcPr>
          <w:p>
            <w:pPr>
              <w:pStyle w:val="Normal"/>
              <w:widowControl/>
              <w:spacing w:lineRule="auto" w:line="276"/>
              <w:jc w:val="center"/>
              <w:rPr>
                <w:sz w:val="24"/>
                <w:szCs w:val="24"/>
                <w:lang w:bidi="ar-SA"/>
              </w:rPr>
            </w:pPr>
            <w:r>
              <w:rPr>
                <w:sz w:val="24"/>
                <w:szCs w:val="24"/>
                <w:lang w:bidi="ar-SA"/>
              </w:rPr>
              <w:t>2023 г.</w:t>
            </w:r>
          </w:p>
        </w:tc>
        <w:tc>
          <w:tcPr>
            <w:tcW w:w="1561" w:type="dxa"/>
            <w:tcBorders>
              <w:top w:val="single" w:sz="4" w:space="0" w:color="000000"/>
              <w:left w:val="single" w:sz="4" w:space="0" w:color="000000"/>
              <w:bottom w:val="single" w:sz="4" w:space="0" w:color="000000"/>
              <w:right w:val="single" w:sz="4" w:space="0" w:color="000000"/>
            </w:tcBorders>
            <w:vAlign w:val="center"/>
          </w:tcPr>
          <w:p>
            <w:pPr>
              <w:pStyle w:val="Normal"/>
              <w:widowControl/>
              <w:spacing w:lineRule="auto" w:line="276"/>
              <w:jc w:val="center"/>
              <w:rPr>
                <w:sz w:val="24"/>
                <w:szCs w:val="24"/>
                <w:lang w:bidi="ar-SA"/>
              </w:rPr>
            </w:pPr>
            <w:r>
              <w:rPr>
                <w:sz w:val="24"/>
                <w:szCs w:val="24"/>
                <w:lang w:bidi="ar-SA"/>
              </w:rPr>
              <w:t>202</w:t>
            </w:r>
            <w:r>
              <w:rPr>
                <w:sz w:val="24"/>
                <w:szCs w:val="24"/>
                <w:lang w:val="en-US" w:bidi="ar-SA"/>
              </w:rPr>
              <w:t>4</w:t>
            </w:r>
            <w:r>
              <w:rPr>
                <w:sz w:val="24"/>
                <w:szCs w:val="24"/>
                <w:lang w:bidi="ar-SA"/>
              </w:rPr>
              <w:t xml:space="preserve"> г.</w:t>
            </w:r>
          </w:p>
        </w:tc>
      </w:tr>
      <w:tr>
        <w:trPr/>
        <w:tc>
          <w:tcPr>
            <w:tcW w:w="31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rPr>
                <w:sz w:val="24"/>
                <w:szCs w:val="28"/>
                <w:lang w:bidi="ar-SA"/>
              </w:rPr>
            </w:pPr>
            <w:r>
              <w:rPr>
                <w:sz w:val="24"/>
                <w:szCs w:val="28"/>
                <w:lang w:bidi="ar-SA"/>
              </w:rPr>
              <w:t>Количество аварий и инцидентов в год на 1 км сетей водоснабжения</w:t>
            </w:r>
          </w:p>
        </w:tc>
        <w:tc>
          <w:tcPr>
            <w:tcW w:w="184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jc w:val="center"/>
              <w:rPr>
                <w:sz w:val="24"/>
                <w:szCs w:val="28"/>
                <w:lang w:bidi="ar-SA"/>
              </w:rPr>
            </w:pPr>
            <w:r>
              <w:rPr>
                <w:sz w:val="24"/>
                <w:szCs w:val="28"/>
                <w:lang w:bidi="ar-SA"/>
              </w:rPr>
              <w:t>Аварий/км</w:t>
            </w:r>
          </w:p>
        </w:tc>
        <w:tc>
          <w:tcPr>
            <w:tcW w:w="15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jc w:val="center"/>
              <w:rPr>
                <w:sz w:val="24"/>
                <w:szCs w:val="28"/>
                <w:lang w:bidi="ar-SA"/>
              </w:rPr>
            </w:pPr>
            <w:r>
              <w:rPr>
                <w:sz w:val="24"/>
                <w:szCs w:val="28"/>
                <w:lang w:bidi="ar-SA"/>
              </w:rPr>
              <w:t>0,06</w:t>
            </w:r>
          </w:p>
        </w:tc>
        <w:tc>
          <w:tcPr>
            <w:tcW w:w="1416" w:type="dxa"/>
            <w:tcBorders>
              <w:top w:val="single" w:sz="4" w:space="0" w:color="000000"/>
              <w:left w:val="single" w:sz="4" w:space="0" w:color="000000"/>
              <w:bottom w:val="single" w:sz="4" w:space="0" w:color="000000"/>
              <w:right w:val="single" w:sz="4" w:space="0" w:color="000000"/>
            </w:tcBorders>
            <w:vAlign w:val="center"/>
          </w:tcPr>
          <w:p>
            <w:pPr>
              <w:pStyle w:val="Normal"/>
              <w:widowControl/>
              <w:jc w:val="center"/>
              <w:rPr>
                <w:sz w:val="24"/>
                <w:szCs w:val="28"/>
                <w:lang w:bidi="ar-SA"/>
              </w:rPr>
            </w:pPr>
            <w:r>
              <w:rPr>
                <w:sz w:val="24"/>
                <w:szCs w:val="28"/>
                <w:lang w:bidi="ar-SA"/>
              </w:rPr>
              <w:t>0,04</w:t>
            </w:r>
          </w:p>
        </w:tc>
        <w:tc>
          <w:tcPr>
            <w:tcW w:w="1561" w:type="dxa"/>
            <w:tcBorders>
              <w:top w:val="single" w:sz="4" w:space="0" w:color="000000"/>
              <w:left w:val="single" w:sz="4" w:space="0" w:color="000000"/>
              <w:bottom w:val="single" w:sz="4" w:space="0" w:color="000000"/>
              <w:right w:val="single" w:sz="4" w:space="0" w:color="000000"/>
            </w:tcBorders>
            <w:vAlign w:val="center"/>
          </w:tcPr>
          <w:p>
            <w:pPr>
              <w:pStyle w:val="Normal"/>
              <w:widowControl/>
              <w:jc w:val="center"/>
              <w:rPr>
                <w:sz w:val="24"/>
                <w:szCs w:val="28"/>
                <w:lang w:bidi="ar-SA"/>
              </w:rPr>
            </w:pPr>
            <w:r>
              <w:rPr>
                <w:sz w:val="24"/>
                <w:szCs w:val="28"/>
                <w:lang w:bidi="ar-SA"/>
              </w:rPr>
              <w:t>0,02</w:t>
            </w:r>
          </w:p>
        </w:tc>
      </w:tr>
    </w:tbl>
    <w:p>
      <w:pPr>
        <w:pStyle w:val="Style22"/>
        <w:ind w:left="0" w:right="57" w:firstLine="709"/>
        <w:rPr>
          <w:lang w:val="ru-RU"/>
        </w:rPr>
      </w:pPr>
      <w:r>
        <w:rPr>
          <w:lang w:val="ru-RU"/>
        </w:rPr>
      </w:r>
    </w:p>
    <w:p>
      <w:pPr>
        <w:pStyle w:val="1"/>
        <w:numPr>
          <w:ilvl w:val="1"/>
          <w:numId w:val="4"/>
        </w:numPr>
        <w:spacing w:before="0" w:after="0"/>
        <w:ind w:left="0" w:right="57" w:firstLine="709"/>
        <w:rPr>
          <w:lang w:val="ru-RU"/>
        </w:rPr>
      </w:pPr>
      <w:bookmarkStart w:id="54" w:name="_Toc91764518"/>
      <w:r>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54"/>
    </w:p>
    <w:p>
      <w:pPr>
        <w:pStyle w:val="Normal"/>
        <w:ind w:firstLine="709"/>
        <w:jc w:val="both"/>
        <w:rPr>
          <w:sz w:val="28"/>
          <w:szCs w:val="28"/>
        </w:rPr>
      </w:pPr>
      <w:r>
        <w:rPr>
          <w:sz w:val="28"/>
          <w:szCs w:val="28"/>
        </w:rPr>
        <w:t>В соответствии с пунктами 5, 6, 7 статьи 8 Федерального закона от 07.12.2011 №416 – ФЗ (ред. от 11.06.2021)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водопроводные и (или) канализационные сети которой 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 Расходы организации, осуществляющей горячее водоснабжение, холодное водоснабжение и (или) водоотведение, на эксплуатацию бесхозяйных объектов централизованных систем горячего водоснабжения, холодного водоснабжения и (или) водоотведения, учитываются органами регулирования тарифов при установлении тарифов в порядке, установленном основами ценообразования в сфере водоснабжения и водоотведения, утвержденными Правительством Российской Федерации. В случае, если снижение качества воды происходит на бесхозяйных объектах централизованных систем горячего водоснабжения, холодного водоснабжения, организация, которая осуществляет горячее водоснабжение, холодное водоснабжение и эксплуатирует такие бесхозяйные объекты, обязана не позднее чем через два года со дня передачи в эксплуатацию этих объектов обеспечить водоснабжение с использованием таких объектов в соответствии с законодательством Российской Федерации, устанавливающим требования к качеству горячей воды, питьевой воды, если меньший срок не установлен утвержденными в соответствии с настоящим Федеральным законом планами мероприятий по приведению качества горячей воды, питьевой воды в соответствие с установленными требованиями. На указанный срок допускается несоответствие качества подаваемой горячей воды, питьевой воды установленным требованиям, за исключением показателей качества горячей воды, питьевой воды, характеризующих ее безопасность.</w:t>
      </w:r>
    </w:p>
    <w:p>
      <w:pPr>
        <w:pStyle w:val="Normal"/>
        <w:ind w:firstLine="709"/>
        <w:rPr>
          <w:sz w:val="28"/>
          <w:szCs w:val="28"/>
        </w:rPr>
      </w:pPr>
      <w:r>
        <w:rPr>
          <w:sz w:val="28"/>
          <w:szCs w:val="28"/>
        </w:rPr>
        <w:t>Бесхозяйных объектов централизованных систем водоснабжения на территории Чепецкого сельского поселения не выявлено.</w:t>
      </w:r>
    </w:p>
    <w:p>
      <w:pPr>
        <w:pStyle w:val="Normal"/>
        <w:ind w:firstLine="709"/>
        <w:rPr>
          <w:sz w:val="28"/>
          <w:szCs w:val="28"/>
        </w:rPr>
      </w:pPr>
      <w:r>
        <w:rPr>
          <w:sz w:val="28"/>
          <w:szCs w:val="28"/>
        </w:rPr>
      </w:r>
    </w:p>
    <w:p>
      <w:pPr>
        <w:pStyle w:val="Normal"/>
        <w:ind w:firstLine="709"/>
        <w:rPr>
          <w:sz w:val="28"/>
          <w:szCs w:val="28"/>
        </w:rPr>
      </w:pPr>
      <w:r>
        <w:rPr>
          <w:sz w:val="28"/>
          <w:szCs w:val="28"/>
        </w:rPr>
      </w:r>
    </w:p>
    <w:p>
      <w:pPr>
        <w:pStyle w:val="Normal"/>
        <w:ind w:firstLine="709"/>
        <w:rPr>
          <w:sz w:val="28"/>
          <w:szCs w:val="28"/>
        </w:rPr>
      </w:pPr>
      <w:r>
        <w:rPr>
          <w:sz w:val="28"/>
          <w:szCs w:val="28"/>
        </w:rPr>
      </w:r>
    </w:p>
    <w:p>
      <w:pPr>
        <w:pStyle w:val="Normal"/>
        <w:ind w:firstLine="709"/>
        <w:rPr>
          <w:sz w:val="28"/>
          <w:szCs w:val="28"/>
        </w:rPr>
      </w:pPr>
      <w:r>
        <w:rPr>
          <w:sz w:val="28"/>
          <w:szCs w:val="28"/>
        </w:rPr>
      </w:r>
    </w:p>
    <w:p>
      <w:pPr>
        <w:pStyle w:val="Normal"/>
        <w:ind w:firstLine="709"/>
        <w:rPr>
          <w:sz w:val="28"/>
          <w:szCs w:val="28"/>
        </w:rPr>
      </w:pPr>
      <w:r>
        <w:rPr>
          <w:sz w:val="28"/>
          <w:szCs w:val="28"/>
        </w:rPr>
      </w:r>
    </w:p>
    <w:p>
      <w:pPr>
        <w:pStyle w:val="1"/>
        <w:jc w:val="center"/>
        <w:rPr>
          <w:color w:val="000000"/>
        </w:rPr>
      </w:pPr>
      <w:bookmarkStart w:id="55" w:name="_Toc91764519"/>
      <w:r>
        <w:rPr>
          <w:color w:val="000000"/>
        </w:rPr>
        <w:t>2. Водоотведение.</w:t>
      </w:r>
      <w:bookmarkEnd w:id="55"/>
    </w:p>
    <w:p>
      <w:pPr>
        <w:pStyle w:val="1"/>
        <w:ind w:left="0" w:right="403" w:firstLine="709"/>
        <w:rPr>
          <w:color w:val="000000"/>
        </w:rPr>
      </w:pPr>
      <w:bookmarkStart w:id="56" w:name="_Toc91764520"/>
      <w:r>
        <w:rPr>
          <w:color w:val="000000"/>
        </w:rPr>
        <w:t>2.1 Существующее положение в сфере водоотведения муниципального образования</w:t>
      </w:r>
      <w:bookmarkEnd w:id="56"/>
    </w:p>
    <w:p>
      <w:pPr>
        <w:pStyle w:val="2"/>
        <w:numPr>
          <w:ilvl w:val="2"/>
          <w:numId w:val="11"/>
        </w:numPr>
        <w:ind w:left="0" w:firstLine="709"/>
        <w:rPr>
          <w:i w:val="false"/>
          <w:i w:val="false"/>
          <w:color w:val="000000"/>
        </w:rPr>
      </w:pPr>
      <w:bookmarkStart w:id="57" w:name="_Toc91764521"/>
      <w:r>
        <w:rPr>
          <w:i w:val="false"/>
          <w:color w:val="000000"/>
        </w:rPr>
        <w:t>Описание структуры системы сбора, очистки и отведения сточных вод муниципального образования.</w:t>
      </w:r>
      <w:bookmarkEnd w:id="57"/>
      <w:r>
        <w:rPr>
          <w:i w:val="false"/>
          <w:color w:val="000000"/>
        </w:rPr>
        <w:t xml:space="preserve"> </w:t>
      </w:r>
    </w:p>
    <w:p>
      <w:pPr>
        <w:pStyle w:val="Normal"/>
        <w:ind w:firstLine="709"/>
        <w:jc w:val="both"/>
        <w:rPr>
          <w:color w:val="000000"/>
          <w:sz w:val="28"/>
          <w:szCs w:val="28"/>
        </w:rPr>
      </w:pPr>
      <w:r>
        <w:rPr>
          <w:color w:val="000000"/>
          <w:sz w:val="28"/>
          <w:szCs w:val="28"/>
        </w:rPr>
        <w:t xml:space="preserve">Водоотведение в Чепецком СП осуществляется по смешанной схеме: общественно деловые здания и часть жилой застройки – по централизованной схеме, остальные – за счет выгребных ям, в основном - частные жилые постройки. Автономные системы очистки вод отсутствуют. </w:t>
      </w:r>
    </w:p>
    <w:p>
      <w:pPr>
        <w:pStyle w:val="Normal"/>
        <w:ind w:firstLine="709"/>
        <w:jc w:val="both"/>
        <w:rPr>
          <w:sz w:val="28"/>
          <w:szCs w:val="28"/>
        </w:rPr>
      </w:pPr>
      <w:r>
        <w:rPr>
          <w:sz w:val="28"/>
          <w:szCs w:val="28"/>
        </w:rPr>
        <w:t>Централизованное канализационное хозяйство в Чепецком СП представляет собой комплекс инженерных сооружений, обеспечивающих сбор и транспортировку сточных вод от потребителей до очистных сооружений.</w:t>
      </w:r>
    </w:p>
    <w:p>
      <w:pPr>
        <w:pStyle w:val="Normal"/>
        <w:ind w:firstLine="709"/>
        <w:jc w:val="both"/>
        <w:rPr>
          <w:color w:val="000000"/>
          <w:sz w:val="28"/>
          <w:szCs w:val="28"/>
        </w:rPr>
      </w:pPr>
      <w:r>
        <w:rPr>
          <w:color w:val="000000"/>
          <w:sz w:val="28"/>
          <w:szCs w:val="28"/>
        </w:rPr>
        <w:t xml:space="preserve">В п. Пригородный и п. Перекоп сточные воды от капитальной жилой и общественно–деловой застройки по системе труб самотеком поступают на станцию перекачки, далее под напором идут на очистные сооружения. </w:t>
      </w:r>
    </w:p>
    <w:p>
      <w:pPr>
        <w:pStyle w:val="Normal"/>
        <w:ind w:firstLine="709"/>
        <w:jc w:val="both"/>
        <w:rPr>
          <w:color w:val="000000"/>
          <w:sz w:val="28"/>
          <w:szCs w:val="28"/>
        </w:rPr>
      </w:pPr>
      <w:r>
        <w:rPr>
          <w:color w:val="000000"/>
          <w:sz w:val="28"/>
          <w:szCs w:val="28"/>
        </w:rPr>
        <w:t xml:space="preserve">В п. Ключи сточные воды от капитальной жилой и общественно–деловой застройки по системе труб самотеком поступают на очистные сооружения. </w:t>
      </w:r>
    </w:p>
    <w:p>
      <w:pPr>
        <w:pStyle w:val="Normal"/>
        <w:ind w:firstLine="709"/>
        <w:jc w:val="both"/>
        <w:rPr>
          <w:sz w:val="28"/>
          <w:szCs w:val="28"/>
        </w:rPr>
      </w:pPr>
      <w:r>
        <w:rPr>
          <w:color w:val="000000"/>
          <w:sz w:val="28"/>
          <w:szCs w:val="28"/>
        </w:rPr>
        <w:t xml:space="preserve">В Чепецком СП коммерческими организациями, осуществляющими централизованное водоотведение, являются: ООО «Жилстрой-сервис» и МУП «Водоканал». </w:t>
      </w:r>
    </w:p>
    <w:p>
      <w:pPr>
        <w:pStyle w:val="Normal"/>
        <w:ind w:firstLine="426"/>
        <w:jc w:val="both"/>
        <w:rPr>
          <w:color w:val="000000"/>
          <w:sz w:val="28"/>
          <w:szCs w:val="28"/>
        </w:rPr>
      </w:pPr>
      <w:r>
        <w:rPr>
          <w:color w:val="000000"/>
          <w:sz w:val="28"/>
          <w:szCs w:val="28"/>
        </w:rPr>
      </w:r>
    </w:p>
    <w:p>
      <w:pPr>
        <w:pStyle w:val="2"/>
        <w:ind w:left="0" w:firstLine="709"/>
        <w:rPr>
          <w:i w:val="false"/>
          <w:i w:val="false"/>
          <w:color w:val="000000"/>
        </w:rPr>
      </w:pPr>
      <w:bookmarkStart w:id="58" w:name="_Toc91764522"/>
      <w:r>
        <w:rPr>
          <w:i w:val="false"/>
          <w:color w:val="000000"/>
        </w:rPr>
        <w:t>2.1.2 Описание существующих канализационных очистных сооружений</w:t>
      </w:r>
      <w:bookmarkEnd w:id="58"/>
      <w:r>
        <w:rPr>
          <w:i w:val="false"/>
          <w:color w:val="000000"/>
        </w:rPr>
        <w:t xml:space="preserve"> </w:t>
      </w:r>
    </w:p>
    <w:p>
      <w:pPr>
        <w:pStyle w:val="Normal"/>
        <w:ind w:right="144" w:firstLine="709"/>
        <w:jc w:val="both"/>
        <w:rPr>
          <w:color w:val="000000"/>
          <w:sz w:val="28"/>
          <w:szCs w:val="28"/>
        </w:rPr>
      </w:pPr>
      <w:r>
        <w:rPr>
          <w:color w:val="000000"/>
          <w:sz w:val="28"/>
          <w:szCs w:val="28"/>
        </w:rPr>
        <w:t>Год ввода в эксплуатацию очистных сооружений в п. Ключи – 1978 год, в п. Перекоп – 1984 год. На момент обследования все сооружения находились в рабочем состоянии.</w:t>
      </w:r>
    </w:p>
    <w:p>
      <w:pPr>
        <w:pStyle w:val="Normal"/>
        <w:ind w:right="144" w:firstLine="709"/>
        <w:jc w:val="both"/>
        <w:rPr>
          <w:color w:val="000000"/>
          <w:sz w:val="28"/>
          <w:szCs w:val="28"/>
        </w:rPr>
      </w:pPr>
      <w:r>
        <w:rPr>
          <w:color w:val="000000"/>
          <w:sz w:val="28"/>
          <w:szCs w:val="28"/>
        </w:rPr>
        <w:t xml:space="preserve"> </w:t>
      </w:r>
    </w:p>
    <w:p>
      <w:pPr>
        <w:pStyle w:val="2"/>
        <w:ind w:left="0" w:right="144" w:firstLine="709"/>
        <w:rPr>
          <w:i w:val="false"/>
          <w:i w:val="false"/>
          <w:color w:val="000000"/>
        </w:rPr>
      </w:pPr>
      <w:bookmarkStart w:id="59" w:name="_Toc91764523"/>
      <w:r>
        <w:rPr>
          <w:i w:val="false"/>
          <w:color w:val="000000"/>
        </w:rPr>
        <w:t>2.1.3 Описание технологических зон водоотведения</w:t>
      </w:r>
      <w:bookmarkEnd w:id="59"/>
      <w:r>
        <w:rPr>
          <w:i w:val="false"/>
          <w:color w:val="000000"/>
        </w:rPr>
        <w:t xml:space="preserve"> </w:t>
      </w:r>
    </w:p>
    <w:p>
      <w:pPr>
        <w:pStyle w:val="Normal"/>
        <w:ind w:right="144" w:firstLine="709"/>
        <w:jc w:val="both"/>
        <w:rPr>
          <w:color w:val="000000"/>
          <w:sz w:val="28"/>
          <w:szCs w:val="28"/>
        </w:rPr>
      </w:pPr>
      <w:r>
        <w:rPr>
          <w:color w:val="000000"/>
          <w:sz w:val="28"/>
          <w:szCs w:val="28"/>
        </w:rPr>
        <w:t>Деление на технологические зоны водоотведения приняты по границам населенных пунктов. В Чепецком СП централизованная система водоотведения присутствует в п. Перекоп, п. Ключи и п. Пригородный.</w:t>
      </w:r>
    </w:p>
    <w:p>
      <w:pPr>
        <w:pStyle w:val="Normal"/>
        <w:ind w:right="144" w:firstLine="709"/>
        <w:jc w:val="both"/>
        <w:rPr>
          <w:color w:val="000000"/>
          <w:sz w:val="28"/>
          <w:szCs w:val="28"/>
        </w:rPr>
      </w:pPr>
      <w:r>
        <w:rPr>
          <w:color w:val="000000"/>
          <w:sz w:val="28"/>
          <w:szCs w:val="28"/>
        </w:rPr>
        <w:t xml:space="preserve"> </w:t>
      </w:r>
      <w:r>
        <w:rPr>
          <w:sz w:val="28"/>
          <w:szCs w:val="28"/>
        </w:rPr>
        <w:t>На рисунке 4 представлена технологическая зона центрального водоотведения п. Ключи.</w:t>
      </w:r>
    </w:p>
    <w:p>
      <w:pPr>
        <w:pStyle w:val="Normal"/>
        <w:ind w:right="144" w:firstLine="709"/>
        <w:jc w:val="center"/>
        <w:rPr>
          <w:color w:val="000000"/>
          <w:sz w:val="28"/>
          <w:szCs w:val="28"/>
        </w:rPr>
      </w:pPr>
      <w:r>
        <w:rPr/>
        <w:drawing>
          <wp:inline distT="0" distB="0" distL="0" distR="0">
            <wp:extent cx="3856990" cy="2402205"/>
            <wp:effectExtent l="0" t="0" r="0" b="0"/>
            <wp:docPr id="54" name="Изображение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Изображение2" descr=""/>
                    <pic:cNvPicPr>
                      <a:picLocks noChangeAspect="1" noChangeArrowheads="1"/>
                    </pic:cNvPicPr>
                  </pic:nvPicPr>
                  <pic:blipFill>
                    <a:blip r:embed="rId56"/>
                    <a:stretch>
                      <a:fillRect/>
                    </a:stretch>
                  </pic:blipFill>
                  <pic:spPr bwMode="auto">
                    <a:xfrm>
                      <a:off x="0" y="0"/>
                      <a:ext cx="3856990" cy="2402205"/>
                    </a:xfrm>
                    <a:prstGeom prst="rect">
                      <a:avLst/>
                    </a:prstGeom>
                  </pic:spPr>
                </pic:pic>
              </a:graphicData>
            </a:graphic>
          </wp:inline>
        </w:drawing>
      </w:r>
    </w:p>
    <w:p>
      <w:pPr>
        <w:pStyle w:val="Normal"/>
        <w:ind w:right="144" w:firstLine="400"/>
        <w:jc w:val="center"/>
        <w:rPr>
          <w:color w:val="000000"/>
          <w:sz w:val="28"/>
          <w:szCs w:val="28"/>
        </w:rPr>
      </w:pPr>
      <w:r>
        <w:rPr>
          <w:color w:val="000000"/>
          <w:sz w:val="28"/>
          <w:szCs w:val="28"/>
        </w:rPr>
        <w:t>Рисунок 4 - Технологическая зона центрального водоотведения в п. Ключи;</w:t>
      </w:r>
    </w:p>
    <w:p>
      <w:pPr>
        <w:pStyle w:val="Normal"/>
        <w:tabs>
          <w:tab w:val="clear" w:pos="720"/>
          <w:tab w:val="left" w:pos="5697" w:leader="none"/>
        </w:tabs>
        <w:ind w:right="144" w:firstLine="709"/>
        <w:jc w:val="both"/>
        <w:rPr>
          <w:sz w:val="28"/>
          <w:szCs w:val="28"/>
        </w:rPr>
      </w:pPr>
      <w:r>
        <w:rPr>
          <w:sz w:val="28"/>
          <w:szCs w:val="28"/>
        </w:rPr>
        <w:t>Технологическая зона с центральным водоотведением в п. Перекоп находится в верхней части поселения (рисунок 5). На рисунке 6 технологическая зона центрального водоотведения.</w:t>
      </w:r>
    </w:p>
    <w:p>
      <w:pPr>
        <w:pStyle w:val="Normal"/>
        <w:spacing w:before="0" w:after="208"/>
        <w:ind w:right="144" w:firstLine="400"/>
        <w:contextualSpacing/>
        <w:rPr>
          <w:sz w:val="28"/>
          <w:szCs w:val="28"/>
        </w:rPr>
      </w:pPr>
      <w:r>
        <w:rPr/>
        <w:drawing>
          <wp:inline distT="0" distB="0" distL="0" distR="0">
            <wp:extent cx="2927350" cy="3387090"/>
            <wp:effectExtent l="0" t="0" r="0" b="0"/>
            <wp:docPr id="55" name="Изображение3" descr="C:\Users\Никифоров Дмитрий\AppData\Local\Microsoft\Windows\INetCache\Content.Word\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Изображение3" descr="C:\Users\Никифоров Дмитрий\AppData\Local\Microsoft\Windows\INetCache\Content.Word\11111.png"/>
                    <pic:cNvPicPr>
                      <a:picLocks noChangeAspect="1" noChangeArrowheads="1"/>
                    </pic:cNvPicPr>
                  </pic:nvPicPr>
                  <pic:blipFill>
                    <a:blip r:embed="rId57"/>
                    <a:stretch>
                      <a:fillRect/>
                    </a:stretch>
                  </pic:blipFill>
                  <pic:spPr bwMode="auto">
                    <a:xfrm>
                      <a:off x="0" y="0"/>
                      <a:ext cx="2927350" cy="3387090"/>
                    </a:xfrm>
                    <a:prstGeom prst="rect">
                      <a:avLst/>
                    </a:prstGeom>
                  </pic:spPr>
                </pic:pic>
              </a:graphicData>
            </a:graphic>
          </wp:inline>
        </w:drawing>
      </w:r>
      <w:r>
        <w:rPr/>
        <w:drawing>
          <wp:inline distT="0" distB="0" distL="0" distR="0">
            <wp:extent cx="2948305" cy="3081655"/>
            <wp:effectExtent l="0" t="0" r="0" b="0"/>
            <wp:docPr id="56" name="Изображение4" descr="C:\Users\Никифоров Дмитрий\AppData\Local\Microsoft\Windows\INetCache\Content.Word\4444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Изображение4" descr="C:\Users\Никифоров Дмитрий\AppData\Local\Microsoft\Windows\INetCache\Content.Word\4444444.png"/>
                    <pic:cNvPicPr>
                      <a:picLocks noChangeAspect="1" noChangeArrowheads="1"/>
                    </pic:cNvPicPr>
                  </pic:nvPicPr>
                  <pic:blipFill>
                    <a:blip r:embed="rId58"/>
                    <a:stretch>
                      <a:fillRect/>
                    </a:stretch>
                  </pic:blipFill>
                  <pic:spPr bwMode="auto">
                    <a:xfrm>
                      <a:off x="0" y="0"/>
                      <a:ext cx="2948305" cy="3081655"/>
                    </a:xfrm>
                    <a:prstGeom prst="rect">
                      <a:avLst/>
                    </a:prstGeom>
                  </pic:spPr>
                </pic:pic>
              </a:graphicData>
            </a:graphic>
          </wp:inline>
        </w:drawing>
      </w:r>
      <w:r>
        <w:rPr>
          <w:sz w:val="28"/>
          <w:szCs w:val="28"/>
        </w:rPr>
        <w:t xml:space="preserve"> </w:t>
      </w:r>
    </w:p>
    <w:p>
      <w:pPr>
        <w:sectPr>
          <w:headerReference w:type="default" r:id="rId59"/>
          <w:footerReference w:type="default" r:id="rId60"/>
          <w:type w:val="nextPage"/>
          <w:pgSz w:w="11906" w:h="16838"/>
          <w:pgMar w:left="1701" w:right="567" w:header="851" w:top="1387" w:footer="233" w:bottom="851" w:gutter="0"/>
          <w:pgNumType w:fmt="decimal"/>
          <w:formProt w:val="false"/>
          <w:textDirection w:val="lrTb"/>
          <w:docGrid w:type="default" w:linePitch="100" w:charSpace="4096"/>
        </w:sectPr>
      </w:pPr>
    </w:p>
    <w:p>
      <w:pPr>
        <w:pStyle w:val="Normal"/>
        <w:spacing w:before="0" w:after="208"/>
        <w:ind w:right="144" w:firstLine="400"/>
        <w:contextualSpacing/>
        <w:rPr>
          <w:color w:val="000000"/>
          <w:sz w:val="28"/>
          <w:szCs w:val="28"/>
        </w:rPr>
      </w:pPr>
      <w:r>
        <w:rPr>
          <w:color w:val="000000"/>
          <w:sz w:val="28"/>
          <w:szCs w:val="28"/>
        </w:rPr>
        <w:t xml:space="preserve">Рисунок 5 – Границы п. Перекоп;                    </w:t>
      </w:r>
    </w:p>
    <w:p>
      <w:pPr>
        <w:pStyle w:val="Normal"/>
        <w:spacing w:before="0" w:after="208"/>
        <w:ind w:right="144" w:firstLine="400"/>
        <w:contextualSpacing/>
        <w:rPr>
          <w:color w:val="000000"/>
          <w:sz w:val="28"/>
          <w:szCs w:val="28"/>
        </w:rPr>
      </w:pPr>
      <w:r>
        <w:rPr>
          <w:color w:val="000000"/>
          <w:sz w:val="28"/>
          <w:szCs w:val="28"/>
        </w:rPr>
      </w:r>
    </w:p>
    <w:p>
      <w:pPr>
        <w:pStyle w:val="Normal"/>
        <w:spacing w:before="0" w:after="208"/>
        <w:ind w:right="144" w:firstLine="400"/>
        <w:contextualSpacing/>
        <w:rPr>
          <w:color w:val="000000"/>
          <w:sz w:val="28"/>
          <w:szCs w:val="28"/>
        </w:rPr>
      </w:pPr>
      <w:r>
        <w:rPr>
          <w:color w:val="000000"/>
          <w:sz w:val="28"/>
          <w:szCs w:val="28"/>
        </w:rPr>
      </w:r>
    </w:p>
    <w:p>
      <w:pPr>
        <w:pStyle w:val="Normal"/>
        <w:spacing w:before="0" w:after="208"/>
        <w:ind w:right="144" w:firstLine="400"/>
        <w:contextualSpacing/>
        <w:rPr>
          <w:color w:val="000000"/>
          <w:sz w:val="28"/>
          <w:szCs w:val="28"/>
        </w:rPr>
      </w:pPr>
      <w:r>
        <w:rPr>
          <w:color w:val="000000"/>
          <w:sz w:val="28"/>
          <w:szCs w:val="28"/>
        </w:rPr>
        <w:t>Рисунок 6 – Технологическая зона центрального водоотведения в п. Перекоп.</w:t>
      </w:r>
    </w:p>
    <w:p>
      <w:pPr>
        <w:sectPr>
          <w:type w:val="continuous"/>
          <w:pgSz w:w="11906" w:h="16838"/>
          <w:pgMar w:left="1701" w:right="567" w:header="851" w:top="1387" w:footer="233" w:bottom="851" w:gutter="0"/>
          <w:cols w:num="2" w:space="720" w:equalWidth="true" w:sep="false"/>
          <w:formProt w:val="false"/>
          <w:textDirection w:val="lrTb"/>
          <w:docGrid w:type="default" w:linePitch="100" w:charSpace="4096"/>
        </w:sectPr>
      </w:pPr>
    </w:p>
    <w:p>
      <w:pPr>
        <w:pStyle w:val="Normal"/>
        <w:ind w:right="144" w:firstLine="400"/>
        <w:rPr>
          <w:color w:val="000000"/>
          <w:sz w:val="28"/>
          <w:szCs w:val="28"/>
        </w:rPr>
      </w:pPr>
      <w:r>
        <w:rPr>
          <w:color w:val="000000"/>
          <w:sz w:val="28"/>
          <w:szCs w:val="28"/>
        </w:rPr>
      </w:r>
    </w:p>
    <w:p>
      <w:pPr>
        <w:pStyle w:val="Normal"/>
        <w:ind w:right="144" w:firstLine="400"/>
        <w:jc w:val="center"/>
        <w:rPr>
          <w:color w:val="000000"/>
          <w:sz w:val="28"/>
          <w:szCs w:val="28"/>
        </w:rPr>
      </w:pPr>
      <w:r>
        <w:rPr/>
        <w:drawing>
          <wp:inline distT="0" distB="0" distL="0" distR="0">
            <wp:extent cx="5141595" cy="4182745"/>
            <wp:effectExtent l="0" t="0" r="0" b="0"/>
            <wp:docPr id="59" name="Рисунок 3" descr="C:\Users\Никифоров Дмитрий\AppData\Local\Microsoft\Windows\INetCache\Content.Word\ыывааы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3" descr="C:\Users\Никифоров Дмитрий\AppData\Local\Microsoft\Windows\INetCache\Content.Word\ыывааыв.png"/>
                    <pic:cNvPicPr>
                      <a:picLocks noChangeAspect="1" noChangeArrowheads="1"/>
                    </pic:cNvPicPr>
                  </pic:nvPicPr>
                  <pic:blipFill>
                    <a:blip r:embed="rId61"/>
                    <a:stretch>
                      <a:fillRect/>
                    </a:stretch>
                  </pic:blipFill>
                  <pic:spPr bwMode="auto">
                    <a:xfrm>
                      <a:off x="0" y="0"/>
                      <a:ext cx="5141595" cy="4182745"/>
                    </a:xfrm>
                    <a:prstGeom prst="rect">
                      <a:avLst/>
                    </a:prstGeom>
                  </pic:spPr>
                </pic:pic>
              </a:graphicData>
            </a:graphic>
          </wp:inline>
        </w:drawing>
      </w:r>
    </w:p>
    <w:p>
      <w:pPr>
        <w:pStyle w:val="Normal"/>
        <w:ind w:right="144" w:firstLine="709"/>
        <w:jc w:val="center"/>
        <w:rPr>
          <w:color w:val="000000"/>
          <w:sz w:val="28"/>
          <w:szCs w:val="28"/>
        </w:rPr>
      </w:pPr>
      <w:r>
        <w:rPr>
          <w:color w:val="000000"/>
          <w:sz w:val="28"/>
          <w:szCs w:val="28"/>
        </w:rPr>
        <w:t>Рисунок 5 – Границы п. Пригородный;</w:t>
      </w:r>
    </w:p>
    <w:p>
      <w:pPr>
        <w:pStyle w:val="Normal"/>
        <w:ind w:right="144" w:firstLine="709"/>
        <w:jc w:val="center"/>
        <w:rPr>
          <w:color w:val="000000"/>
          <w:sz w:val="28"/>
          <w:szCs w:val="28"/>
        </w:rPr>
      </w:pPr>
      <w:r>
        <w:rPr>
          <w:color w:val="000000"/>
          <w:sz w:val="28"/>
          <w:szCs w:val="28"/>
        </w:rPr>
      </w:r>
    </w:p>
    <w:p>
      <w:pPr>
        <w:pStyle w:val="Normal"/>
        <w:ind w:right="144" w:firstLine="709"/>
        <w:jc w:val="center"/>
        <w:rPr>
          <w:color w:val="000000"/>
          <w:sz w:val="28"/>
          <w:szCs w:val="28"/>
        </w:rPr>
      </w:pPr>
      <w:r>
        <w:rPr/>
        <w:drawing>
          <wp:inline distT="0" distB="0" distL="0" distR="0">
            <wp:extent cx="4254500" cy="2870835"/>
            <wp:effectExtent l="0" t="0" r="0" b="0"/>
            <wp:docPr id="60" name="Изображение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Изображение5" descr=""/>
                    <pic:cNvPicPr>
                      <a:picLocks noChangeAspect="1" noChangeArrowheads="1"/>
                    </pic:cNvPicPr>
                  </pic:nvPicPr>
                  <pic:blipFill>
                    <a:blip r:embed="rId62"/>
                    <a:stretch>
                      <a:fillRect/>
                    </a:stretch>
                  </pic:blipFill>
                  <pic:spPr bwMode="auto">
                    <a:xfrm>
                      <a:off x="0" y="0"/>
                      <a:ext cx="4254500" cy="2870835"/>
                    </a:xfrm>
                    <a:prstGeom prst="rect">
                      <a:avLst/>
                    </a:prstGeom>
                  </pic:spPr>
                </pic:pic>
              </a:graphicData>
            </a:graphic>
          </wp:inline>
        </w:drawing>
      </w:r>
    </w:p>
    <w:p>
      <w:pPr>
        <w:pStyle w:val="Normal"/>
        <w:ind w:right="144" w:firstLine="709"/>
        <w:jc w:val="center"/>
        <w:rPr>
          <w:color w:val="000000"/>
          <w:sz w:val="28"/>
          <w:szCs w:val="28"/>
        </w:rPr>
      </w:pPr>
      <w:r>
        <w:rPr>
          <w:color w:val="000000"/>
          <w:sz w:val="28"/>
          <w:szCs w:val="28"/>
        </w:rPr>
        <w:t>Рисунок 6 - Технологическая зона центрального водоотведения в п. Пригородный;</w:t>
      </w:r>
    </w:p>
    <w:p>
      <w:pPr>
        <w:pStyle w:val="Normal"/>
        <w:ind w:right="144" w:firstLine="709"/>
        <w:jc w:val="center"/>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Зоны, не имеющие центрального водоотведения сточных вод – частный жилой сектор поселений за пределами границ центрального водоотведения.</w:t>
      </w:r>
    </w:p>
    <w:p>
      <w:pPr>
        <w:pStyle w:val="1"/>
        <w:ind w:left="0" w:right="144" w:firstLine="851"/>
        <w:rPr>
          <w:color w:val="000000"/>
        </w:rPr>
      </w:pPr>
      <w:bookmarkStart w:id="60" w:name="_Toc91764524"/>
      <w:r>
        <w:rPr>
          <w:color w:val="000000"/>
        </w:rPr>
        <w:t>2.1.4. Описание состояния и функционирования канализационных коллекторов и сетей, и сооружений на них</w:t>
      </w:r>
      <w:bookmarkEnd w:id="60"/>
      <w:r>
        <w:rPr>
          <w:color w:val="000000"/>
        </w:rPr>
        <w:t xml:space="preserve"> </w:t>
      </w:r>
    </w:p>
    <w:p>
      <w:pPr>
        <w:pStyle w:val="Normal"/>
        <w:ind w:right="144" w:firstLine="709"/>
        <w:jc w:val="both"/>
        <w:rPr>
          <w:color w:val="000000"/>
          <w:sz w:val="28"/>
          <w:szCs w:val="28"/>
        </w:rPr>
      </w:pPr>
      <w:r>
        <w:rPr>
          <w:color w:val="000000"/>
          <w:sz w:val="28"/>
          <w:szCs w:val="28"/>
        </w:rPr>
        <w:t xml:space="preserve">Канализационные сети выполнены трубопроводами различных материалов и диаметров, общей протяженностью 8498 м. </w:t>
      </w:r>
    </w:p>
    <w:p>
      <w:pPr>
        <w:pStyle w:val="Normal"/>
        <w:ind w:right="144" w:firstLine="709"/>
        <w:jc w:val="both"/>
        <w:rPr>
          <w:color w:val="000000"/>
          <w:sz w:val="28"/>
          <w:szCs w:val="28"/>
        </w:rPr>
      </w:pPr>
      <w:r>
        <w:rPr>
          <w:color w:val="000000"/>
          <w:sz w:val="28"/>
          <w:szCs w:val="28"/>
        </w:rPr>
        <w:t xml:space="preserve">Сведения о канализации населенных пунктов представлены в таблице 18. </w:t>
      </w:r>
    </w:p>
    <w:p>
      <w:pPr>
        <w:pStyle w:val="Normal"/>
        <w:ind w:right="144" w:firstLine="709"/>
        <w:jc w:val="right"/>
        <w:rPr>
          <w:color w:val="000000"/>
          <w:sz w:val="28"/>
          <w:szCs w:val="28"/>
        </w:rPr>
      </w:pPr>
      <w:r>
        <w:rPr>
          <w:color w:val="000000"/>
          <w:sz w:val="28"/>
          <w:szCs w:val="28"/>
        </w:rPr>
        <w:t>Таблица 18 – Сведения о канализации в Чепецком СП</w:t>
      </w:r>
    </w:p>
    <w:tbl>
      <w:tblPr>
        <w:tblW w:w="9570" w:type="dxa"/>
        <w:jc w:val="left"/>
        <w:tblInd w:w="0" w:type="dxa"/>
        <w:tblCellMar>
          <w:top w:w="0" w:type="dxa"/>
          <w:left w:w="108" w:type="dxa"/>
          <w:bottom w:w="0" w:type="dxa"/>
          <w:right w:w="108" w:type="dxa"/>
        </w:tblCellMar>
        <w:tblLook w:val="0000"/>
      </w:tblPr>
      <w:tblGrid>
        <w:gridCol w:w="1668"/>
        <w:gridCol w:w="1700"/>
        <w:gridCol w:w="4679"/>
        <w:gridCol w:w="1522"/>
      </w:tblGrid>
      <w:tr>
        <w:trPr>
          <w:trHeight w:val="456" w:hRule="atLeast"/>
        </w:trPr>
        <w:tc>
          <w:tcPr>
            <w:tcW w:w="1668"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400"/>
              <w:jc w:val="center"/>
              <w:rPr>
                <w:color w:val="000000"/>
                <w:sz w:val="28"/>
                <w:szCs w:val="28"/>
              </w:rPr>
            </w:pPr>
            <w:r>
              <w:rPr>
                <w:color w:val="000000"/>
                <w:sz w:val="28"/>
                <w:szCs w:val="28"/>
              </w:rPr>
              <w:t>Населенный пункт</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33"/>
              <w:jc w:val="center"/>
              <w:rPr>
                <w:color w:val="000000"/>
                <w:sz w:val="28"/>
                <w:szCs w:val="28"/>
              </w:rPr>
            </w:pPr>
            <w:r>
              <w:rPr>
                <w:color w:val="000000"/>
                <w:sz w:val="28"/>
                <w:szCs w:val="28"/>
              </w:rPr>
              <w:t>Год прокладки</w:t>
            </w:r>
          </w:p>
        </w:tc>
        <w:tc>
          <w:tcPr>
            <w:tcW w:w="4679"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709"/>
              <w:jc w:val="center"/>
              <w:rPr>
                <w:color w:val="000000"/>
                <w:sz w:val="28"/>
                <w:szCs w:val="28"/>
              </w:rPr>
            </w:pPr>
            <w:r>
              <w:rPr>
                <w:color w:val="000000"/>
                <w:sz w:val="28"/>
                <w:szCs w:val="28"/>
              </w:rPr>
              <w:t>Сеть канализации</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20"/>
                <w:tab w:val="left" w:pos="1308" w:leader="none"/>
              </w:tabs>
              <w:ind w:firstLine="34"/>
              <w:jc w:val="center"/>
              <w:rPr>
                <w:color w:val="000000"/>
                <w:sz w:val="28"/>
                <w:szCs w:val="28"/>
              </w:rPr>
            </w:pPr>
            <w:r>
              <w:rPr>
                <w:color w:val="000000"/>
                <w:sz w:val="28"/>
                <w:szCs w:val="28"/>
              </w:rPr>
              <w:t>Приемник сточных вод</w:t>
            </w:r>
          </w:p>
        </w:tc>
      </w:tr>
      <w:tr>
        <w:trPr>
          <w:trHeight w:val="616" w:hRule="atLeast"/>
        </w:trPr>
        <w:tc>
          <w:tcPr>
            <w:tcW w:w="1668"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400"/>
              <w:jc w:val="center"/>
              <w:rPr>
                <w:color w:val="000000"/>
                <w:sz w:val="28"/>
                <w:szCs w:val="28"/>
              </w:rPr>
            </w:pPr>
            <w:r>
              <w:rPr>
                <w:color w:val="000000"/>
                <w:sz w:val="28"/>
                <w:szCs w:val="28"/>
              </w:rPr>
              <w:t>п. Ключи</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34" w:firstLine="175"/>
              <w:jc w:val="center"/>
              <w:rPr>
                <w:color w:val="000000"/>
                <w:sz w:val="28"/>
                <w:szCs w:val="28"/>
              </w:rPr>
            </w:pPr>
            <w:r>
              <w:rPr>
                <w:color w:val="000000"/>
                <w:sz w:val="28"/>
                <w:szCs w:val="28"/>
              </w:rPr>
              <w:t>1982</w:t>
            </w:r>
          </w:p>
        </w:tc>
        <w:tc>
          <w:tcPr>
            <w:tcW w:w="4679"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175"/>
              <w:jc w:val="both"/>
              <w:rPr>
                <w:color w:val="000000"/>
                <w:sz w:val="28"/>
                <w:szCs w:val="28"/>
              </w:rPr>
            </w:pPr>
            <w:r>
              <w:rPr>
                <w:color w:val="000000"/>
                <w:sz w:val="28"/>
                <w:szCs w:val="28"/>
              </w:rPr>
              <w:t>Канализационная сеть из чугунных и полиэтиленовых трубопроводов различного диаметра, общей протяженностью 6,4 км.</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20"/>
                <w:tab w:val="left" w:pos="1308" w:leader="none"/>
              </w:tabs>
              <w:ind w:firstLine="34"/>
              <w:jc w:val="both"/>
              <w:rPr>
                <w:color w:val="000000"/>
                <w:sz w:val="28"/>
                <w:szCs w:val="28"/>
              </w:rPr>
            </w:pPr>
            <w:r>
              <w:rPr>
                <w:color w:val="000000"/>
                <w:sz w:val="28"/>
                <w:szCs w:val="28"/>
              </w:rPr>
              <w:t>Очистные сооружения</w:t>
            </w:r>
          </w:p>
        </w:tc>
      </w:tr>
      <w:tr>
        <w:trPr>
          <w:trHeight w:val="456" w:hRule="atLeast"/>
        </w:trPr>
        <w:tc>
          <w:tcPr>
            <w:tcW w:w="1668"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400"/>
              <w:jc w:val="center"/>
              <w:rPr>
                <w:color w:val="000000"/>
                <w:sz w:val="28"/>
                <w:szCs w:val="28"/>
              </w:rPr>
            </w:pPr>
            <w:r>
              <w:rPr>
                <w:color w:val="000000"/>
                <w:sz w:val="28"/>
                <w:szCs w:val="28"/>
              </w:rPr>
              <w:t>п. Перекоп</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34" w:firstLine="175"/>
              <w:jc w:val="center"/>
              <w:rPr>
                <w:color w:val="000000"/>
                <w:sz w:val="28"/>
                <w:szCs w:val="28"/>
              </w:rPr>
            </w:pPr>
            <w:r>
              <w:rPr>
                <w:color w:val="000000"/>
                <w:sz w:val="28"/>
                <w:szCs w:val="28"/>
              </w:rPr>
              <w:t>1957</w:t>
            </w:r>
          </w:p>
        </w:tc>
        <w:tc>
          <w:tcPr>
            <w:tcW w:w="4679"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175"/>
              <w:jc w:val="both"/>
              <w:rPr>
                <w:color w:val="000000"/>
                <w:sz w:val="28"/>
                <w:szCs w:val="28"/>
              </w:rPr>
            </w:pPr>
            <w:r>
              <w:rPr>
                <w:color w:val="000000"/>
                <w:sz w:val="28"/>
                <w:szCs w:val="28"/>
              </w:rPr>
              <w:t>Канализационная сеть из чугунных трубопроводов различного диаметра, общей протяженностью 1 км.</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20"/>
                <w:tab w:val="left" w:pos="1308" w:leader="none"/>
              </w:tabs>
              <w:ind w:firstLine="34"/>
              <w:jc w:val="both"/>
              <w:rPr>
                <w:color w:val="000000"/>
                <w:sz w:val="28"/>
                <w:szCs w:val="28"/>
              </w:rPr>
            </w:pPr>
            <w:r>
              <w:rPr>
                <w:color w:val="000000"/>
                <w:sz w:val="28"/>
                <w:szCs w:val="28"/>
              </w:rPr>
              <w:t>Очистные сооружения</w:t>
            </w:r>
          </w:p>
        </w:tc>
      </w:tr>
      <w:tr>
        <w:trPr>
          <w:trHeight w:val="456" w:hRule="atLeast"/>
        </w:trPr>
        <w:tc>
          <w:tcPr>
            <w:tcW w:w="1668"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400"/>
              <w:jc w:val="center"/>
              <w:rPr>
                <w:color w:val="000000"/>
                <w:sz w:val="28"/>
                <w:szCs w:val="28"/>
              </w:rPr>
            </w:pPr>
            <w:r>
              <w:rPr>
                <w:color w:val="000000"/>
                <w:sz w:val="28"/>
                <w:szCs w:val="28"/>
              </w:rPr>
              <w:t>п. Пригородный</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34" w:firstLine="175"/>
              <w:jc w:val="center"/>
              <w:rPr>
                <w:color w:val="000000"/>
                <w:sz w:val="28"/>
                <w:szCs w:val="28"/>
              </w:rPr>
            </w:pPr>
            <w:r>
              <w:rPr>
                <w:color w:val="000000"/>
                <w:sz w:val="28"/>
                <w:szCs w:val="28"/>
              </w:rPr>
              <w:t>1979</w:t>
            </w:r>
          </w:p>
        </w:tc>
        <w:tc>
          <w:tcPr>
            <w:tcW w:w="4679"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175"/>
              <w:jc w:val="both"/>
              <w:rPr>
                <w:color w:val="000000"/>
                <w:sz w:val="28"/>
                <w:szCs w:val="28"/>
              </w:rPr>
            </w:pPr>
            <w:r>
              <w:rPr>
                <w:color w:val="000000"/>
                <w:sz w:val="28"/>
                <w:szCs w:val="28"/>
              </w:rPr>
              <w:t>Канализационная сеть из трубопроводов различного материала и диаметра, общей протяженностью 1,098 км.</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20"/>
                <w:tab w:val="left" w:pos="1308" w:leader="none"/>
              </w:tabs>
              <w:ind w:firstLine="34"/>
              <w:jc w:val="both"/>
              <w:rPr>
                <w:color w:val="000000"/>
                <w:sz w:val="28"/>
                <w:szCs w:val="28"/>
              </w:rPr>
            </w:pPr>
            <w:r>
              <w:rPr>
                <w:color w:val="000000"/>
                <w:sz w:val="28"/>
                <w:szCs w:val="28"/>
              </w:rPr>
              <w:t>Очистные сооружения</w:t>
            </w:r>
          </w:p>
        </w:tc>
      </w:tr>
    </w:tbl>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Общий износ канализационных сетей в Чепецком СП составляет 50% в п. Ключи и п. Перекоп. В п. Пригородный износ канализационных сетей достигает 90%. При сильном износе возможно повреждение канализационной трубы и прорыв с дальнейшей протечкой неочищенных канализационных стоков в грунт. В результате возможно в подтопление подвальных помещений домов, попадание в грунтовые воды и в питьевые источники. Загрязнение создает угрозу причинения вреда жизни и здоровью населения, возникновения и распространения инфекционных заболеваний, так как в канализационных стоках значительно превышены микробиологические, паразитологические и санитарно-химические показатели. Нормативный срок службы канализационных труб составляет 50 лет. Рекомендуется замена магистральных труб на поливинилхлоридные трубы наружной прокладки. </w:t>
      </w:r>
    </w:p>
    <w:p>
      <w:pPr>
        <w:pStyle w:val="Style22"/>
        <w:ind w:left="0" w:right="144" w:firstLine="709"/>
        <w:rPr>
          <w:lang w:val="ru-RU"/>
        </w:rPr>
      </w:pPr>
      <w:r>
        <w:rPr/>
        <w:t xml:space="preserve">По результатам комплексного обследования специалистами КОГУП «Агентство Энергосбережения» состояние очистных сооружений неудовлетворительное. </w:t>
      </w:r>
    </w:p>
    <w:p>
      <w:pPr>
        <w:pStyle w:val="Style22"/>
        <w:ind w:left="0" w:right="144" w:firstLine="709"/>
        <w:rPr>
          <w:lang w:val="ru-RU"/>
        </w:rPr>
      </w:pPr>
      <w:r>
        <w:rPr/>
        <w:t xml:space="preserve">Для повышения эффективности работы объектов водоотведения требуется их реконструкция. </w:t>
      </w:r>
    </w:p>
    <w:p>
      <w:pPr>
        <w:pStyle w:val="1"/>
        <w:rPr>
          <w:color w:val="000000"/>
        </w:rPr>
      </w:pPr>
      <w:bookmarkStart w:id="61" w:name="_Toc91764525"/>
      <w:r>
        <w:rPr>
          <w:color w:val="000000"/>
        </w:rPr>
        <w:t>2.1.5. Оценка безопасности и надежности централизованных систем водоотведения и их управляемости</w:t>
      </w:r>
      <w:bookmarkEnd w:id="61"/>
      <w:r>
        <w:rPr>
          <w:color w:val="000000"/>
        </w:rPr>
        <w:t xml:space="preserve"> </w:t>
      </w:r>
    </w:p>
    <w:p>
      <w:pPr>
        <w:pStyle w:val="Normal"/>
        <w:ind w:right="144" w:firstLine="709"/>
        <w:jc w:val="both"/>
        <w:rPr>
          <w:color w:val="000000"/>
          <w:sz w:val="28"/>
          <w:szCs w:val="28"/>
        </w:rPr>
      </w:pPr>
      <w:r>
        <w:rPr>
          <w:color w:val="000000"/>
          <w:sz w:val="28"/>
          <w:szCs w:val="28"/>
        </w:rPr>
        <w:t xml:space="preserve">В виду износа канализационных труб до 90% возможны протечки неочищенных стоков, что обуславливает низкую надежность и безопасность канализационной системы. </w:t>
      </w:r>
    </w:p>
    <w:p>
      <w:pPr>
        <w:pStyle w:val="Normal"/>
        <w:ind w:right="144" w:firstLine="709"/>
        <w:jc w:val="both"/>
        <w:rPr>
          <w:color w:val="000000"/>
          <w:sz w:val="28"/>
          <w:szCs w:val="28"/>
        </w:rPr>
      </w:pPr>
      <w:r>
        <w:rPr>
          <w:color w:val="000000"/>
          <w:sz w:val="28"/>
          <w:szCs w:val="28"/>
        </w:rPr>
        <w:t xml:space="preserve">Качество услуг водоотведения определяется условиями договора и гарантирует бесперебойность их предоставления, а также соответствие стандартам и нормативам сброса в водоем. </w:t>
      </w:r>
    </w:p>
    <w:p>
      <w:pPr>
        <w:pStyle w:val="Normal"/>
        <w:ind w:right="144" w:firstLine="709"/>
        <w:jc w:val="both"/>
        <w:rPr>
          <w:color w:val="000000"/>
          <w:sz w:val="28"/>
          <w:szCs w:val="28"/>
        </w:rPr>
      </w:pPr>
      <w:r>
        <w:rPr>
          <w:color w:val="000000"/>
          <w:sz w:val="28"/>
          <w:szCs w:val="28"/>
        </w:rPr>
        <w:t xml:space="preserve">Показателями, характеризующими параметры качества предоставляемых услуг (см. таблицу 19) и поддающимися непосредственному наблюдению и оценке потребителями, являются: </w:t>
      </w:r>
    </w:p>
    <w:p>
      <w:pPr>
        <w:pStyle w:val="Normal"/>
        <w:ind w:right="144" w:firstLine="709"/>
        <w:jc w:val="both"/>
        <w:rPr>
          <w:color w:val="000000"/>
          <w:sz w:val="28"/>
          <w:szCs w:val="28"/>
        </w:rPr>
      </w:pPr>
      <w:r>
        <w:rPr>
          <w:color w:val="000000"/>
          <w:sz w:val="28"/>
          <w:szCs w:val="28"/>
        </w:rPr>
        <w:t xml:space="preserve">- перебои в водоотведении; </w:t>
      </w:r>
    </w:p>
    <w:p>
      <w:pPr>
        <w:pStyle w:val="Normal"/>
        <w:ind w:right="144" w:firstLine="709"/>
        <w:jc w:val="both"/>
        <w:rPr>
          <w:color w:val="000000"/>
          <w:sz w:val="28"/>
          <w:szCs w:val="28"/>
        </w:rPr>
      </w:pPr>
      <w:r>
        <w:rPr>
          <w:color w:val="000000"/>
          <w:sz w:val="28"/>
          <w:szCs w:val="28"/>
        </w:rPr>
        <w:t xml:space="preserve">- частота отказов в услуге водоотведения; </w:t>
      </w:r>
    </w:p>
    <w:p>
      <w:pPr>
        <w:pStyle w:val="Normal"/>
        <w:ind w:right="144" w:firstLine="709"/>
        <w:jc w:val="both"/>
        <w:rPr>
          <w:color w:val="000000"/>
          <w:sz w:val="28"/>
          <w:szCs w:val="28"/>
        </w:rPr>
      </w:pPr>
      <w:r>
        <w:rPr>
          <w:color w:val="000000"/>
          <w:sz w:val="28"/>
          <w:szCs w:val="28"/>
        </w:rPr>
        <w:t xml:space="preserve">- отсутствие протечек и запаха. </w:t>
      </w:r>
    </w:p>
    <w:p>
      <w:pPr>
        <w:pStyle w:val="Normal"/>
        <w:ind w:right="144" w:firstLine="709"/>
        <w:jc w:val="both"/>
        <w:rPr>
          <w:sz w:val="28"/>
          <w:szCs w:val="28"/>
        </w:rPr>
      </w:pPr>
      <w:r>
        <w:rPr>
          <w:sz w:val="28"/>
          <w:szCs w:val="28"/>
        </w:rPr>
      </w:r>
    </w:p>
    <w:p>
      <w:pPr>
        <w:pStyle w:val="Normal"/>
        <w:ind w:right="144" w:firstLine="709"/>
        <w:jc w:val="both"/>
        <w:rPr>
          <w:color w:val="000000"/>
          <w:sz w:val="28"/>
          <w:szCs w:val="28"/>
        </w:rPr>
      </w:pPr>
      <w:r>
        <w:rPr>
          <w:sz w:val="28"/>
          <w:szCs w:val="28"/>
        </w:rPr>
        <w:t>Таблица 19 - Параметры оценки качества водоотведения</w:t>
      </w:r>
    </w:p>
    <w:tbl>
      <w:tblPr>
        <w:tblW w:w="9570" w:type="dxa"/>
        <w:jc w:val="left"/>
        <w:tblInd w:w="0" w:type="dxa"/>
        <w:tblCellMar>
          <w:top w:w="0" w:type="dxa"/>
          <w:left w:w="108" w:type="dxa"/>
          <w:bottom w:w="0" w:type="dxa"/>
          <w:right w:w="108" w:type="dxa"/>
        </w:tblCellMar>
        <w:tblLook w:val="0000"/>
      </w:tblPr>
      <w:tblGrid>
        <w:gridCol w:w="3510"/>
        <w:gridCol w:w="6059"/>
      </w:tblGrid>
      <w:tr>
        <w:trPr>
          <w:trHeight w:val="446" w:hRule="atLeast"/>
        </w:trPr>
        <w:tc>
          <w:tcPr>
            <w:tcW w:w="3510"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400"/>
              <w:jc w:val="both"/>
              <w:rPr>
                <w:color w:val="000000"/>
                <w:sz w:val="28"/>
                <w:szCs w:val="28"/>
              </w:rPr>
            </w:pPr>
            <w:r>
              <w:rPr>
                <w:bCs/>
                <w:color w:val="000000"/>
                <w:sz w:val="28"/>
                <w:szCs w:val="28"/>
              </w:rPr>
              <w:t>Нормативные параметры</w:t>
            </w:r>
          </w:p>
          <w:p>
            <w:pPr>
              <w:pStyle w:val="Normal"/>
              <w:ind w:right="144" w:firstLine="400"/>
              <w:jc w:val="both"/>
              <w:rPr>
                <w:color w:val="000000"/>
                <w:sz w:val="28"/>
                <w:szCs w:val="28"/>
              </w:rPr>
            </w:pPr>
            <w:r>
              <w:rPr>
                <w:bCs/>
                <w:color w:val="000000"/>
                <w:sz w:val="28"/>
                <w:szCs w:val="28"/>
              </w:rPr>
              <w:t>качества</w:t>
            </w:r>
          </w:p>
        </w:tc>
        <w:tc>
          <w:tcPr>
            <w:tcW w:w="6059" w:type="dxa"/>
            <w:tcBorders>
              <w:top w:val="single" w:sz="4" w:space="0" w:color="000000"/>
              <w:left w:val="single" w:sz="4" w:space="0" w:color="000000"/>
              <w:bottom w:val="single" w:sz="4" w:space="0" w:color="000000"/>
              <w:right w:val="single" w:sz="4" w:space="0" w:color="000000"/>
            </w:tcBorders>
            <w:vAlign w:val="center"/>
          </w:tcPr>
          <w:p>
            <w:pPr>
              <w:pStyle w:val="Normal"/>
              <w:ind w:right="144" w:firstLine="400"/>
              <w:jc w:val="both"/>
              <w:rPr>
                <w:bCs/>
                <w:color w:val="000000"/>
                <w:sz w:val="28"/>
                <w:szCs w:val="28"/>
              </w:rPr>
            </w:pPr>
            <w:r>
              <w:rPr>
                <w:bCs/>
                <w:color w:val="000000"/>
                <w:sz w:val="28"/>
                <w:szCs w:val="28"/>
              </w:rPr>
              <w:t>Допустимый период и показатели</w:t>
            </w:r>
          </w:p>
          <w:p>
            <w:pPr>
              <w:pStyle w:val="Normal"/>
              <w:ind w:right="144" w:firstLine="400"/>
              <w:jc w:val="both"/>
              <w:rPr>
                <w:color w:val="000000"/>
                <w:sz w:val="28"/>
                <w:szCs w:val="28"/>
              </w:rPr>
            </w:pPr>
            <w:r>
              <w:rPr>
                <w:bCs/>
                <w:color w:val="000000"/>
                <w:sz w:val="28"/>
                <w:szCs w:val="28"/>
              </w:rPr>
              <w:t>нарушения (снижения) параметров качества</w:t>
            </w:r>
          </w:p>
        </w:tc>
      </w:tr>
      <w:tr>
        <w:trPr>
          <w:trHeight w:val="610" w:hRule="atLeast"/>
        </w:trPr>
        <w:tc>
          <w:tcPr>
            <w:tcW w:w="3510"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Бесперебойное круглосуточное водоотведение в течение года </w:t>
            </w:r>
          </w:p>
        </w:tc>
        <w:tc>
          <w:tcPr>
            <w:tcW w:w="6059"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а) плановый - не более 8 часов в течение одного месяца </w:t>
            </w:r>
          </w:p>
          <w:p>
            <w:pPr>
              <w:pStyle w:val="Normal"/>
              <w:ind w:right="144" w:firstLine="400"/>
              <w:jc w:val="both"/>
              <w:rPr>
                <w:color w:val="000000"/>
                <w:sz w:val="28"/>
                <w:szCs w:val="28"/>
              </w:rPr>
            </w:pPr>
            <w:r>
              <w:rPr>
                <w:color w:val="000000"/>
                <w:sz w:val="28"/>
                <w:szCs w:val="28"/>
              </w:rPr>
              <w:t xml:space="preserve">б) при аварии - не более 8 часов в течение одного месяца </w:t>
            </w:r>
          </w:p>
        </w:tc>
      </w:tr>
      <w:tr>
        <w:trPr>
          <w:trHeight w:val="450" w:hRule="atLeast"/>
        </w:trPr>
        <w:tc>
          <w:tcPr>
            <w:tcW w:w="3510"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Экологическая безопасность сточных вод </w:t>
            </w:r>
          </w:p>
        </w:tc>
        <w:tc>
          <w:tcPr>
            <w:tcW w:w="6059"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Не допускается превышение ПДВ </w:t>
            </w:r>
          </w:p>
          <w:p>
            <w:pPr>
              <w:pStyle w:val="Normal"/>
              <w:ind w:right="144" w:firstLine="400"/>
              <w:jc w:val="both"/>
              <w:rPr>
                <w:color w:val="000000"/>
                <w:sz w:val="28"/>
                <w:szCs w:val="28"/>
              </w:rPr>
            </w:pPr>
            <w:r>
              <w:rPr>
                <w:color w:val="000000"/>
                <w:sz w:val="28"/>
                <w:szCs w:val="28"/>
              </w:rPr>
              <w:t xml:space="preserve">в сточных водах, превышение ПДК </w:t>
            </w:r>
          </w:p>
          <w:p>
            <w:pPr>
              <w:pStyle w:val="Normal"/>
              <w:ind w:right="144" w:firstLine="400"/>
              <w:jc w:val="both"/>
              <w:rPr>
                <w:color w:val="000000"/>
                <w:sz w:val="28"/>
                <w:szCs w:val="28"/>
              </w:rPr>
            </w:pPr>
            <w:r>
              <w:rPr>
                <w:color w:val="000000"/>
                <w:sz w:val="28"/>
                <w:szCs w:val="28"/>
              </w:rPr>
              <w:t xml:space="preserve">в природных водоемах </w:t>
            </w:r>
          </w:p>
        </w:tc>
      </w:tr>
    </w:tbl>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Чепецкого СП. По системе, состоящей из трубопроводов, каналов, коллекторов общей протяженностью 8,498 км. стоки, образующиеся на территории сельского поселения, отводятся на КОС. Протоколы лабораторных испытаний сточных вод отсутствуют.</w:t>
      </w:r>
    </w:p>
    <w:p>
      <w:pPr>
        <w:pStyle w:val="Normal"/>
        <w:ind w:right="144" w:firstLine="709"/>
        <w:jc w:val="both"/>
        <w:rPr>
          <w:color w:val="000000"/>
          <w:sz w:val="28"/>
          <w:szCs w:val="28"/>
        </w:rPr>
      </w:pPr>
      <w:r>
        <w:rPr>
          <w:color w:val="000000"/>
          <w:sz w:val="28"/>
          <w:szCs w:val="28"/>
        </w:rPr>
        <w:t xml:space="preserve">Основными техническими проблемами эксплуатации сетей и сооружений водоотведения являются: </w:t>
      </w:r>
    </w:p>
    <w:p>
      <w:pPr>
        <w:pStyle w:val="Normal"/>
        <w:ind w:right="144" w:firstLine="709"/>
        <w:jc w:val="both"/>
        <w:rPr>
          <w:color w:val="000000"/>
          <w:sz w:val="28"/>
          <w:szCs w:val="28"/>
        </w:rPr>
      </w:pPr>
      <w:r>
        <w:rPr>
          <w:color w:val="000000"/>
          <w:sz w:val="28"/>
          <w:szCs w:val="28"/>
        </w:rPr>
        <w:t xml:space="preserve">- старение сетей водоотведения, увеличение протяженности сетей с износом более 90%; </w:t>
      </w:r>
    </w:p>
    <w:p>
      <w:pPr>
        <w:pStyle w:val="Normal"/>
        <w:ind w:right="144" w:firstLine="709"/>
        <w:jc w:val="both"/>
        <w:rPr>
          <w:color w:val="000000"/>
          <w:sz w:val="28"/>
          <w:szCs w:val="28"/>
        </w:rPr>
      </w:pPr>
      <w:r>
        <w:rPr>
          <w:color w:val="000000"/>
          <w:sz w:val="28"/>
          <w:szCs w:val="28"/>
        </w:rPr>
        <w:t>- возможное неорганизованное поступление ливневых, талых и дренажных вод в хозяйственно-бытовую систему водоотведения;</w:t>
      </w:r>
    </w:p>
    <w:p>
      <w:pPr>
        <w:pStyle w:val="Normal"/>
        <w:ind w:right="144" w:firstLine="709"/>
        <w:jc w:val="both"/>
        <w:rPr>
          <w:color w:val="000000"/>
          <w:sz w:val="28"/>
          <w:szCs w:val="28"/>
        </w:rPr>
      </w:pPr>
      <w:r>
        <w:rPr>
          <w:color w:val="000000"/>
          <w:sz w:val="28"/>
          <w:szCs w:val="28"/>
        </w:rPr>
        <w:t>- Старение основных производственных объектов очистных сооружений, низкая эффективность работы в связи с высоким износом.</w:t>
      </w:r>
    </w:p>
    <w:p>
      <w:pPr>
        <w:pStyle w:val="1"/>
        <w:tabs>
          <w:tab w:val="clear" w:pos="720"/>
          <w:tab w:val="left" w:pos="9498" w:leader="none"/>
        </w:tabs>
        <w:ind w:left="0" w:right="403" w:firstLine="709"/>
        <w:rPr>
          <w:color w:val="000000"/>
        </w:rPr>
      </w:pPr>
      <w:bookmarkStart w:id="62" w:name="_Toc91764526"/>
      <w:r>
        <w:rPr>
          <w:color w:val="000000"/>
        </w:rPr>
        <w:t>2.1.6. Анализ территорий муниципального образования, неохваченных централизованной системой водоотведения</w:t>
      </w:r>
      <w:bookmarkEnd w:id="62"/>
    </w:p>
    <w:p>
      <w:pPr>
        <w:pStyle w:val="Normal"/>
        <w:ind w:right="144" w:firstLine="709"/>
        <w:jc w:val="both"/>
        <w:rPr>
          <w:b/>
          <w:b/>
          <w:color w:val="000000"/>
          <w:sz w:val="28"/>
          <w:szCs w:val="28"/>
        </w:rPr>
      </w:pPr>
      <w:r>
        <w:rPr>
          <w:b/>
          <w:color w:val="000000"/>
          <w:sz w:val="28"/>
          <w:szCs w:val="28"/>
        </w:rPr>
        <w:t xml:space="preserve"> </w:t>
      </w:r>
    </w:p>
    <w:p>
      <w:pPr>
        <w:pStyle w:val="Normal"/>
        <w:ind w:right="144" w:firstLine="709"/>
        <w:jc w:val="both"/>
        <w:rPr>
          <w:color w:val="000000"/>
          <w:sz w:val="28"/>
          <w:szCs w:val="28"/>
        </w:rPr>
      </w:pPr>
      <w:r>
        <w:rPr>
          <w:color w:val="000000"/>
          <w:sz w:val="28"/>
          <w:szCs w:val="28"/>
        </w:rPr>
        <w:t xml:space="preserve">В Чепецком СП, часть жилой застройки не подключена к централизованной канализации. Автономные системы очистки сточных вод отсутствуют. </w:t>
      </w:r>
    </w:p>
    <w:p>
      <w:pPr>
        <w:pStyle w:val="1"/>
        <w:ind w:left="0" w:right="403" w:firstLine="709"/>
        <w:rPr>
          <w:color w:val="000000"/>
        </w:rPr>
      </w:pPr>
      <w:bookmarkStart w:id="63" w:name="_Toc91764527"/>
      <w:r>
        <w:rPr>
          <w:color w:val="000000"/>
        </w:rPr>
        <w:t>2.1.7. Описание существующих технических и технологических проблем в водоотведении муниципального образования</w:t>
      </w:r>
      <w:bookmarkEnd w:id="63"/>
      <w:r>
        <w:rPr>
          <w:color w:val="000000"/>
        </w:rPr>
        <w:t xml:space="preserve"> </w:t>
      </w:r>
    </w:p>
    <w:p>
      <w:pPr>
        <w:pStyle w:val="Normal"/>
        <w:ind w:right="144" w:firstLine="709"/>
        <w:jc w:val="both"/>
        <w:rPr>
          <w:b/>
          <w:b/>
          <w:color w:val="000000"/>
          <w:sz w:val="28"/>
          <w:szCs w:val="28"/>
        </w:rPr>
      </w:pPr>
      <w:r>
        <w:rPr>
          <w:b/>
          <w:color w:val="000000"/>
          <w:sz w:val="28"/>
          <w:szCs w:val="28"/>
        </w:rPr>
      </w:r>
    </w:p>
    <w:p>
      <w:pPr>
        <w:pStyle w:val="Normal"/>
        <w:ind w:right="144" w:firstLine="709"/>
        <w:jc w:val="both"/>
        <w:rPr>
          <w:color w:val="000000"/>
          <w:sz w:val="28"/>
          <w:szCs w:val="28"/>
        </w:rPr>
      </w:pPr>
      <w:r>
        <w:rPr>
          <w:color w:val="000000"/>
          <w:sz w:val="28"/>
          <w:szCs w:val="28"/>
        </w:rPr>
        <w:t xml:space="preserve">В Чепецком СП существуют следующие технические и технологические проблемы: </w:t>
      </w:r>
    </w:p>
    <w:p>
      <w:pPr>
        <w:pStyle w:val="Normal"/>
        <w:ind w:right="144" w:firstLine="709"/>
        <w:jc w:val="both"/>
        <w:rPr>
          <w:color w:val="000000"/>
          <w:sz w:val="28"/>
          <w:szCs w:val="28"/>
        </w:rPr>
      </w:pPr>
      <w:r>
        <w:rPr>
          <w:color w:val="000000"/>
          <w:sz w:val="28"/>
          <w:szCs w:val="28"/>
        </w:rPr>
        <w:t xml:space="preserve">1. Основные фонды сильно изношены, следствием этого является низкая надежность работы систем и высокая угроза возникновения аварий; </w:t>
      </w:r>
    </w:p>
    <w:p>
      <w:pPr>
        <w:pStyle w:val="Normal"/>
        <w:ind w:right="144" w:firstLine="709"/>
        <w:jc w:val="both"/>
        <w:rPr>
          <w:color w:val="000000"/>
          <w:sz w:val="28"/>
          <w:szCs w:val="28"/>
        </w:rPr>
      </w:pPr>
      <w:r>
        <w:rPr>
          <w:color w:val="000000"/>
          <w:sz w:val="28"/>
          <w:szCs w:val="28"/>
        </w:rPr>
        <w:t xml:space="preserve">2. Морально устаревшее оборудование очистных сооружений. </w:t>
      </w:r>
    </w:p>
    <w:p>
      <w:pPr>
        <w:pStyle w:val="Normal"/>
        <w:ind w:right="144" w:firstLine="709"/>
        <w:jc w:val="both"/>
        <w:rPr>
          <w:color w:val="000000"/>
          <w:sz w:val="28"/>
          <w:szCs w:val="28"/>
        </w:rPr>
      </w:pPr>
      <w:r>
        <w:rPr>
          <w:color w:val="000000"/>
          <w:sz w:val="28"/>
          <w:szCs w:val="28"/>
        </w:rPr>
        <w:t xml:space="preserve">3. Износ коллекторов, очистных сооружений, высокая аварийность, рост числа засоров. </w:t>
      </w:r>
    </w:p>
    <w:p>
      <w:pPr>
        <w:pStyle w:val="1"/>
        <w:ind w:left="0" w:right="403" w:firstLine="709"/>
        <w:rPr>
          <w:color w:val="000000"/>
        </w:rPr>
      </w:pPr>
      <w:bookmarkStart w:id="64" w:name="_Toc91764528"/>
      <w:r>
        <w:rPr>
          <w:color w:val="000000"/>
        </w:rPr>
        <w:t>2.2. Балансы сточных вод</w:t>
      </w:r>
      <w:bookmarkEnd w:id="64"/>
    </w:p>
    <w:p>
      <w:pPr>
        <w:pStyle w:val="1"/>
        <w:ind w:left="261" w:right="403" w:firstLine="448"/>
        <w:rPr>
          <w:color w:val="000000"/>
        </w:rPr>
      </w:pPr>
      <w:bookmarkStart w:id="65" w:name="_Toc91764529"/>
      <w:r>
        <w:rPr>
          <w:color w:val="000000"/>
        </w:rPr>
        <w:t>2.2.1. Существующие балансы производительности сооружений системы водоотведения</w:t>
      </w:r>
      <w:bookmarkEnd w:id="65"/>
      <w:r>
        <w:rPr>
          <w:color w:val="000000"/>
        </w:rPr>
        <w:t xml:space="preserve"> </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На основании СНиП 2.04.03.85* удельные нормы водоотведения от жилой и общественной застройки соответствуют принятым нормам водопотребления. </w:t>
      </w:r>
    </w:p>
    <w:p>
      <w:pPr>
        <w:pStyle w:val="Normal"/>
        <w:ind w:right="144" w:firstLine="709"/>
        <w:jc w:val="both"/>
        <w:rPr>
          <w:color w:val="000000"/>
          <w:sz w:val="28"/>
          <w:szCs w:val="28"/>
        </w:rPr>
      </w:pPr>
      <w:r>
        <w:rPr>
          <w:color w:val="000000"/>
          <w:sz w:val="28"/>
          <w:szCs w:val="28"/>
        </w:rPr>
        <w:t>В таблице 20 представлены удельные нормы водоотведения от жилой и общественной застройки.</w:t>
      </w:r>
    </w:p>
    <w:p>
      <w:pPr>
        <w:pStyle w:val="Normal"/>
        <w:ind w:right="144" w:firstLine="709"/>
        <w:jc w:val="both"/>
        <w:rPr>
          <w:color w:val="000000"/>
          <w:sz w:val="28"/>
          <w:szCs w:val="28"/>
        </w:rPr>
      </w:pPr>
      <w:r>
        <w:rPr>
          <w:color w:val="000000"/>
          <w:sz w:val="28"/>
          <w:szCs w:val="28"/>
        </w:rPr>
        <w:t>Таблица 20 - Удельные нормы водоотведения от жилой и общественной застройки</w:t>
      </w:r>
    </w:p>
    <w:tbl>
      <w:tblPr>
        <w:tblW w:w="9606" w:type="dxa"/>
        <w:jc w:val="left"/>
        <w:tblInd w:w="0" w:type="dxa"/>
        <w:tblCellMar>
          <w:top w:w="0" w:type="dxa"/>
          <w:left w:w="108" w:type="dxa"/>
          <w:bottom w:w="0" w:type="dxa"/>
          <w:right w:w="108" w:type="dxa"/>
        </w:tblCellMar>
        <w:tblLook w:val="0000"/>
      </w:tblPr>
      <w:tblGrid>
        <w:gridCol w:w="5350"/>
        <w:gridCol w:w="2129"/>
        <w:gridCol w:w="2127"/>
      </w:tblGrid>
      <w:tr>
        <w:trPr>
          <w:trHeight w:val="288" w:hRule="atLeast"/>
        </w:trPr>
        <w:tc>
          <w:tcPr>
            <w:tcW w:w="5350" w:type="dxa"/>
            <w:vMerge w:val="restart"/>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Степень благоустройства районов жилой застройки</w:t>
            </w:r>
          </w:p>
        </w:tc>
        <w:tc>
          <w:tcPr>
            <w:tcW w:w="4256" w:type="dxa"/>
            <w:gridSpan w:val="2"/>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Удельное хозяйственно-питьевое водоотведение на одного жителя среднесуточное (за год), л/сут.</w:t>
            </w:r>
          </w:p>
        </w:tc>
      </w:tr>
      <w:tr>
        <w:trPr>
          <w:trHeight w:val="288" w:hRule="atLeast"/>
        </w:trPr>
        <w:tc>
          <w:tcPr>
            <w:tcW w:w="5350" w:type="dxa"/>
            <w:vMerge w:val="continue"/>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r>
          </w:p>
        </w:tc>
        <w:tc>
          <w:tcPr>
            <w:tcW w:w="212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Первая очередь</w:t>
            </w:r>
          </w:p>
        </w:tc>
        <w:tc>
          <w:tcPr>
            <w:tcW w:w="2127"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Расчетный срок</w:t>
            </w:r>
          </w:p>
        </w:tc>
      </w:tr>
      <w:tr>
        <w:trPr>
          <w:trHeight w:val="288" w:hRule="atLeast"/>
        </w:trPr>
        <w:tc>
          <w:tcPr>
            <w:tcW w:w="9606" w:type="dxa"/>
            <w:gridSpan w:val="3"/>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Застройка зданиями, оборудованными внутренним водопроводом, канализацией:</w:t>
            </w:r>
          </w:p>
        </w:tc>
      </w:tr>
      <w:tr>
        <w:trPr>
          <w:trHeight w:val="288" w:hRule="atLeast"/>
        </w:trPr>
        <w:tc>
          <w:tcPr>
            <w:tcW w:w="5350"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 xml:space="preserve">- тоже с ванными и местными водонагревателями </w:t>
            </w:r>
          </w:p>
        </w:tc>
        <w:tc>
          <w:tcPr>
            <w:tcW w:w="212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160</w:t>
            </w:r>
          </w:p>
        </w:tc>
        <w:tc>
          <w:tcPr>
            <w:tcW w:w="2127"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180</w:t>
            </w:r>
          </w:p>
        </w:tc>
      </w:tr>
      <w:tr>
        <w:trPr>
          <w:trHeight w:val="127" w:hRule="atLeast"/>
        </w:trPr>
        <w:tc>
          <w:tcPr>
            <w:tcW w:w="5350"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 xml:space="preserve">- тоже без ванн </w:t>
            </w:r>
          </w:p>
        </w:tc>
        <w:tc>
          <w:tcPr>
            <w:tcW w:w="212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140</w:t>
            </w:r>
          </w:p>
        </w:tc>
        <w:tc>
          <w:tcPr>
            <w:tcW w:w="2127"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150</w:t>
            </w:r>
          </w:p>
        </w:tc>
      </w:tr>
    </w:tbl>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Не вся жилая застройка Чепецкого СП обеспечена услугами централизованной канализации. </w:t>
      </w:r>
    </w:p>
    <w:p>
      <w:pPr>
        <w:pStyle w:val="Normal"/>
        <w:ind w:right="144" w:firstLine="709"/>
        <w:jc w:val="both"/>
        <w:rPr>
          <w:color w:val="000000"/>
          <w:sz w:val="28"/>
          <w:szCs w:val="28"/>
        </w:rPr>
      </w:pPr>
      <w:r>
        <w:rPr>
          <w:color w:val="000000"/>
          <w:sz w:val="28"/>
          <w:szCs w:val="28"/>
        </w:rPr>
        <w:t xml:space="preserve">Баланс поступления сточных вод в централизованную систему водоотведения приведен в таблице 21. </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Таблица 21 - Баланс поступления сточных вод в централизованную систему водоотведения за 2020 г. </w:t>
      </w:r>
    </w:p>
    <w:tbl>
      <w:tblPr>
        <w:tblW w:w="9606" w:type="dxa"/>
        <w:jc w:val="left"/>
        <w:tblInd w:w="0" w:type="dxa"/>
        <w:tblCellMar>
          <w:top w:w="0" w:type="dxa"/>
          <w:left w:w="108" w:type="dxa"/>
          <w:bottom w:w="0" w:type="dxa"/>
          <w:right w:w="108" w:type="dxa"/>
        </w:tblCellMar>
        <w:tblLook w:val="0000"/>
      </w:tblPr>
      <w:tblGrid>
        <w:gridCol w:w="6486"/>
        <w:gridCol w:w="3119"/>
      </w:tblGrid>
      <w:tr>
        <w:trPr>
          <w:trHeight w:val="12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Населенный пункт</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Чепецкое СП</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Получено потребителем, тыс. м3 </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52,82</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п. Ключи,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29,72</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п. Перекоп,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4,42</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п. Пригородный,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15,28</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п. Пелевичи, тыс. м3</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3,39</w:t>
            </w:r>
          </w:p>
        </w:tc>
      </w:tr>
      <w:tr>
        <w:trPr>
          <w:trHeight w:val="289"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Сточные воды, не поступившие в централизованную систему водоотведения, м3 </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Отведено, тыс. м3: </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36,6*</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-население, тыс. м3 </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18,4*</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-бюджетные организации, тыс. м3 </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17,6*</w:t>
            </w:r>
          </w:p>
        </w:tc>
      </w:tr>
      <w:tr>
        <w:trPr>
          <w:trHeight w:val="157" w:hRule="atLeast"/>
        </w:trPr>
        <w:tc>
          <w:tcPr>
            <w:tcW w:w="6486" w:type="dxa"/>
            <w:tcBorders>
              <w:top w:val="single" w:sz="4" w:space="0" w:color="000000"/>
              <w:left w:val="single" w:sz="4" w:space="0" w:color="000000"/>
              <w:bottom w:val="single" w:sz="4" w:space="0" w:color="000000"/>
              <w:right w:val="single" w:sz="4" w:space="0" w:color="000000"/>
            </w:tcBorders>
          </w:tcPr>
          <w:p>
            <w:pPr>
              <w:pStyle w:val="Normal"/>
              <w:ind w:right="144" w:firstLine="400"/>
              <w:jc w:val="both"/>
              <w:rPr>
                <w:color w:val="000000"/>
                <w:sz w:val="28"/>
                <w:szCs w:val="28"/>
              </w:rPr>
            </w:pPr>
            <w:r>
              <w:rPr>
                <w:color w:val="000000"/>
                <w:sz w:val="28"/>
                <w:szCs w:val="28"/>
              </w:rPr>
              <w:t xml:space="preserve">-прочие, тыс. м3 </w:t>
            </w:r>
          </w:p>
        </w:tc>
        <w:tc>
          <w:tcPr>
            <w:tcW w:w="3119" w:type="dxa"/>
            <w:tcBorders>
              <w:top w:val="single" w:sz="4" w:space="0" w:color="000000"/>
              <w:left w:val="single" w:sz="4" w:space="0" w:color="000000"/>
              <w:bottom w:val="single" w:sz="4" w:space="0" w:color="000000"/>
              <w:right w:val="single" w:sz="4" w:space="0" w:color="000000"/>
            </w:tcBorders>
          </w:tcPr>
          <w:p>
            <w:pPr>
              <w:pStyle w:val="Normal"/>
              <w:ind w:right="144" w:firstLine="709"/>
              <w:jc w:val="both"/>
              <w:rPr>
                <w:color w:val="000000"/>
                <w:sz w:val="28"/>
                <w:szCs w:val="28"/>
              </w:rPr>
            </w:pPr>
            <w:r>
              <w:rPr>
                <w:color w:val="000000"/>
                <w:sz w:val="28"/>
                <w:szCs w:val="28"/>
              </w:rPr>
              <w:t>0,16*</w:t>
            </w:r>
          </w:p>
        </w:tc>
      </w:tr>
    </w:tbl>
    <w:p>
      <w:pPr>
        <w:pStyle w:val="Normal"/>
        <w:ind w:right="144" w:firstLine="709"/>
        <w:jc w:val="both"/>
        <w:rPr>
          <w:sz w:val="28"/>
          <w:szCs w:val="28"/>
        </w:rPr>
      </w:pPr>
      <w:r>
        <w:rPr>
          <w:sz w:val="28"/>
          <w:szCs w:val="28"/>
          <w:highlight w:val="yellow"/>
        </w:rPr>
        <w:t>*без учета п. Пригородный, информация отсутствует. Данные на 2020г.</w:t>
      </w:r>
    </w:p>
    <w:p>
      <w:pPr>
        <w:pStyle w:val="Normal"/>
        <w:ind w:right="144" w:firstLine="709"/>
        <w:jc w:val="both"/>
        <w:rPr>
          <w:color w:val="000000"/>
          <w:sz w:val="28"/>
          <w:szCs w:val="28"/>
        </w:rPr>
      </w:pPr>
      <w:r>
        <w:rPr>
          <w:color w:val="000000"/>
          <w:sz w:val="28"/>
          <w:szCs w:val="28"/>
        </w:rPr>
        <w:t>В п. Пелевичи отсутствует центральная система водоотведения</w:t>
      </w:r>
    </w:p>
    <w:p>
      <w:pPr>
        <w:pStyle w:val="1"/>
        <w:rPr>
          <w:color w:val="000000"/>
        </w:rPr>
      </w:pPr>
      <w:bookmarkStart w:id="66" w:name="_Toc91764530"/>
      <w:r>
        <w:rPr>
          <w:color w:val="000000"/>
        </w:rPr>
        <w:t>2.2.2 Оценка фактического притока неорганизованного стока</w:t>
      </w:r>
      <w:bookmarkEnd w:id="66"/>
      <w:r>
        <w:rPr>
          <w:color w:val="000000"/>
        </w:rPr>
        <w:t xml:space="preserve"> </w:t>
      </w:r>
    </w:p>
    <w:p>
      <w:pPr>
        <w:pStyle w:val="Normal"/>
        <w:widowControl/>
        <w:ind w:firstLine="851"/>
        <w:rPr>
          <w:rFonts w:eastAsia="Calibri" w:eastAsiaTheme="minorHAnsi"/>
          <w:sz w:val="28"/>
          <w:szCs w:val="28"/>
          <w:lang w:eastAsia="en-US" w:bidi="ar-SA"/>
        </w:rPr>
      </w:pPr>
      <w:r>
        <w:rPr>
          <w:rFonts w:eastAsia="Calibri" w:eastAsiaTheme="minorHAnsi"/>
          <w:sz w:val="28"/>
          <w:szCs w:val="28"/>
          <w:lang w:eastAsia="en-US" w:bidi="ar-SA"/>
        </w:rPr>
        <w:t>Ливневой канализации в Чепецком СП не предусмотрено. Ливневые стоки не организованно поступают по поверхности рельефа в существующие водные объекты сельского поселения, что способствует их загрязнению.</w:t>
      </w:r>
    </w:p>
    <w:p>
      <w:pPr>
        <w:pStyle w:val="1"/>
        <w:ind w:left="0" w:right="403" w:firstLine="709"/>
        <w:rPr>
          <w:color w:val="000000"/>
        </w:rPr>
      </w:pPr>
      <w:bookmarkStart w:id="67" w:name="_Toc91764531"/>
      <w:r>
        <w:rPr>
          <w:color w:val="000000"/>
        </w:rPr>
        <w:t>2.2.3 Описание системы коммерческого учета принимаемых сточных вод</w:t>
      </w:r>
      <w:bookmarkEnd w:id="67"/>
      <w:r>
        <w:rPr>
          <w:color w:val="000000"/>
        </w:rPr>
        <w:t xml:space="preserve"> </w:t>
      </w:r>
    </w:p>
    <w:p>
      <w:pPr>
        <w:pStyle w:val="Normal"/>
        <w:ind w:right="144" w:firstLine="709"/>
        <w:jc w:val="both"/>
        <w:rPr>
          <w:color w:val="000000"/>
          <w:sz w:val="28"/>
          <w:szCs w:val="28"/>
        </w:rPr>
      </w:pPr>
      <w:r>
        <w:rPr>
          <w:color w:val="000000"/>
          <w:sz w:val="28"/>
          <w:szCs w:val="28"/>
        </w:rPr>
        <w:t>В настоящее время в Чепецком СП организован коммерческий учет принимаемых сточных вод на очистных сооружениях. На данный момент</w:t>
      </w:r>
    </w:p>
    <w:p>
      <w:pPr>
        <w:pStyle w:val="Normal"/>
        <w:ind w:right="144" w:firstLine="709"/>
        <w:jc w:val="both"/>
        <w:rPr>
          <w:color w:val="000000"/>
          <w:sz w:val="28"/>
          <w:szCs w:val="28"/>
        </w:rPr>
      </w:pPr>
      <w:r>
        <w:rPr>
          <w:color w:val="000000"/>
          <w:sz w:val="28"/>
          <w:szCs w:val="28"/>
        </w:rPr>
        <w:t xml:space="preserve">Дальнейшее развитие коммерческого учета сточных вод будет осуществляется в соответствии с Федеральным законом от 07.12.2011 № 416-ФЗ «О водоснабжении и водоотведении» </w:t>
      </w:r>
    </w:p>
    <w:p>
      <w:pPr>
        <w:pStyle w:val="1"/>
        <w:rPr>
          <w:color w:val="000000"/>
        </w:rPr>
      </w:pPr>
      <w:bookmarkStart w:id="68" w:name="_Toc91764532"/>
      <w:r>
        <w:rPr>
          <w:color w:val="000000"/>
        </w:rPr>
        <w:t>2.3. Прогноз объема сточных вод</w:t>
      </w:r>
      <w:bookmarkEnd w:id="68"/>
    </w:p>
    <w:p>
      <w:pPr>
        <w:pStyle w:val="1"/>
        <w:rPr>
          <w:color w:val="000000"/>
        </w:rPr>
      </w:pPr>
      <w:bookmarkStart w:id="69" w:name="_Toc91764533"/>
      <w:r>
        <w:rPr>
          <w:color w:val="000000"/>
        </w:rPr>
        <w:t>2.3.1. Результаты анализа гидравлических режимов и режимов работы элементов централизованной системы водоотведения</w:t>
      </w:r>
      <w:bookmarkEnd w:id="69"/>
    </w:p>
    <w:p>
      <w:pPr>
        <w:pStyle w:val="Normal"/>
        <w:ind w:right="144" w:firstLine="709"/>
        <w:jc w:val="both"/>
        <w:rPr>
          <w:b/>
          <w:b/>
          <w:color w:val="000000"/>
          <w:sz w:val="28"/>
          <w:szCs w:val="28"/>
        </w:rPr>
      </w:pPr>
      <w:r>
        <w:rPr>
          <w:b/>
          <w:color w:val="000000"/>
          <w:sz w:val="28"/>
          <w:szCs w:val="28"/>
        </w:rPr>
      </w:r>
    </w:p>
    <w:p>
      <w:pPr>
        <w:pStyle w:val="Normal"/>
        <w:ind w:right="144" w:firstLine="709"/>
        <w:jc w:val="both"/>
        <w:rPr>
          <w:b/>
          <w:b/>
          <w:color w:val="000000"/>
          <w:sz w:val="28"/>
          <w:szCs w:val="28"/>
        </w:rPr>
      </w:pPr>
      <w:r>
        <w:rPr>
          <w:b/>
          <w:color w:val="000000"/>
          <w:sz w:val="28"/>
          <w:szCs w:val="28"/>
        </w:rPr>
        <w:t xml:space="preserve"> </w:t>
      </w:r>
      <w:r>
        <w:rPr>
          <w:color w:val="000000"/>
          <w:sz w:val="28"/>
          <w:szCs w:val="28"/>
        </w:rPr>
        <w:t xml:space="preserve">В целях поддержания надлежащего технического уровня оборудования, установок, сооружений, передаточных устройств и инженерных сетей в процессе эксплуатации, организации, предоставляющие коммунальные услуги по водоотведению придерживаются графика планово-предупредительных ремонтов по выполнению комплекса работ, направленных на обеспечение исправного состояния оборудования, надежной и экономичной эксплуатации. Для выявления дефектов на сетях водоотведения проводятся гидравлические испытания магистральных и внутриквартальных сетей для выявления утечек, прорывов сетей для своевременного проведения ремонтных работ. </w:t>
      </w:r>
    </w:p>
    <w:p>
      <w:pPr>
        <w:pStyle w:val="Normal"/>
        <w:ind w:right="144" w:firstLine="709"/>
        <w:jc w:val="both"/>
        <w:rPr>
          <w:color w:val="000000"/>
          <w:sz w:val="28"/>
          <w:szCs w:val="28"/>
        </w:rPr>
      </w:pPr>
      <w:r>
        <w:rPr>
          <w:color w:val="000000"/>
          <w:sz w:val="28"/>
          <w:szCs w:val="28"/>
        </w:rPr>
        <w:t>ООО «Жилстрой-сервис» и МУП «Водоканал» не представили информацию по произведенным ремонтным работам и гидравлическим испытаниям сетей водоотведения Чепецкого СП.</w:t>
      </w:r>
    </w:p>
    <w:p>
      <w:pPr>
        <w:pStyle w:val="1"/>
        <w:rPr>
          <w:color w:val="000000"/>
        </w:rPr>
      </w:pPr>
      <w:bookmarkStart w:id="70" w:name="_Toc91764534"/>
      <w:r>
        <w:rPr>
          <w:color w:val="000000"/>
        </w:rPr>
        <w:t>2.3.2 Анализ резервов производственных мощностей и возможности расширения зоны действия очистных сооружений с наличием резерва в зонах дефицита</w:t>
      </w:r>
      <w:bookmarkEnd w:id="70"/>
      <w:r>
        <w:rPr>
          <w:color w:val="000000"/>
        </w:rPr>
        <w:t xml:space="preserve"> </w:t>
      </w:r>
    </w:p>
    <w:p>
      <w:pPr>
        <w:pStyle w:val="Normal"/>
        <w:ind w:right="144" w:firstLine="709"/>
        <w:jc w:val="both"/>
        <w:rPr>
          <w:color w:val="000000"/>
          <w:sz w:val="28"/>
          <w:szCs w:val="28"/>
        </w:rPr>
      </w:pPr>
      <w:r>
        <w:rPr>
          <w:color w:val="000000"/>
          <w:sz w:val="28"/>
          <w:szCs w:val="28"/>
        </w:rPr>
        <w:t>В период с 2021 по 2024 существующих мощностей централизованных систем водоотведения достаточно для  покрытия нужд потребителей Чепецкого СП. Отключение или подключение новых потребителей не планируется.</w:t>
      </w:r>
    </w:p>
    <w:p>
      <w:pPr>
        <w:pStyle w:val="1"/>
        <w:rPr>
          <w:color w:val="000000"/>
        </w:rPr>
      </w:pPr>
      <w:bookmarkStart w:id="71" w:name="_Toc91764535"/>
      <w:r>
        <w:rPr>
          <w:color w:val="000000"/>
        </w:rPr>
        <w:t>2.3.3 Сведения о фактическом и ожидаемом поступлении в централизованную систему водоотведения сточных вод.</w:t>
      </w:r>
      <w:bookmarkEnd w:id="71"/>
      <w:r>
        <w:rPr>
          <w:color w:val="000000"/>
        </w:rPr>
        <w:t xml:space="preserve"> </w:t>
      </w:r>
    </w:p>
    <w:p>
      <w:pPr>
        <w:pStyle w:val="Normal"/>
        <w:ind w:right="144" w:firstLine="709"/>
        <w:jc w:val="both"/>
        <w:rPr>
          <w:color w:val="000000"/>
          <w:sz w:val="28"/>
          <w:szCs w:val="28"/>
        </w:rPr>
      </w:pPr>
      <w:r>
        <w:rPr>
          <w:color w:val="000000"/>
          <w:sz w:val="28"/>
          <w:szCs w:val="28"/>
        </w:rPr>
        <w:t xml:space="preserve">Объем среднесуточного водоотведения бытовых сточных вод от населения принимается равным расчетному среднесуточному водопотреблению без учета расхода воды на полив зеленых насаждений и составляет на 2020 год – 36,6 тыс.м3, в средние сутки – 100,3 м3 (без учета п. Пригородный). Удельное водоотведение от населения (в выгребы), проживающего в не канализованной жилой застройке (с водоотведением в выгребы), принято 25 л/сут. на одного жителя. </w:t>
      </w:r>
    </w:p>
    <w:p>
      <w:pPr>
        <w:pStyle w:val="1"/>
        <w:rPr>
          <w:color w:val="000000"/>
        </w:rPr>
      </w:pPr>
      <w:bookmarkStart w:id="72" w:name="_Toc91764536"/>
      <w:r>
        <w:rPr>
          <w:color w:val="000000"/>
        </w:rPr>
        <w:t>2.3.4. Структура водоотведения с территориальной разбивкой по зонам действия очистных сооружений</w:t>
      </w:r>
      <w:bookmarkEnd w:id="72"/>
      <w:r>
        <w:rPr>
          <w:color w:val="000000"/>
        </w:rPr>
        <w:t xml:space="preserve"> </w:t>
      </w:r>
    </w:p>
    <w:p>
      <w:pPr>
        <w:pStyle w:val="Normal"/>
        <w:ind w:right="144" w:firstLine="709"/>
        <w:jc w:val="both"/>
        <w:rPr>
          <w:color w:val="000000"/>
          <w:sz w:val="28"/>
          <w:szCs w:val="28"/>
        </w:rPr>
      </w:pPr>
      <w:r>
        <w:rPr>
          <w:color w:val="000000"/>
          <w:sz w:val="28"/>
          <w:szCs w:val="28"/>
        </w:rPr>
        <w:t xml:space="preserve">Водоотведение на территории Чепецкого сельского поселения осуществляет ООО «Жилстрой-сервис» и МУП «Водоканал». Структура водоотведения Чепецкого СП представлена на рисунке 5 с территориальной разбивкой по зонам действия очистных сооружений. </w:t>
      </w:r>
    </w:p>
    <w:p>
      <w:pPr>
        <w:pStyle w:val="Normal"/>
        <w:ind w:right="144" w:firstLine="709"/>
        <w:jc w:val="center"/>
        <w:rPr>
          <w:color w:val="000000"/>
          <w:sz w:val="28"/>
          <w:szCs w:val="28"/>
        </w:rPr>
      </w:pPr>
      <w:r>
        <w:rPr/>
        <w:drawing>
          <wp:inline distT="0" distB="0" distL="0" distR="0">
            <wp:extent cx="3124835" cy="1867535"/>
            <wp:effectExtent l="0" t="0" r="0" b="0"/>
            <wp:docPr id="61" name="Изображение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Изображение6" descr=""/>
                    <pic:cNvPicPr>
                      <a:picLocks noChangeAspect="1" noChangeArrowheads="1"/>
                    </pic:cNvPicPr>
                  </pic:nvPicPr>
                  <pic:blipFill>
                    <a:blip r:embed="rId63"/>
                    <a:stretch>
                      <a:fillRect/>
                    </a:stretch>
                  </pic:blipFill>
                  <pic:spPr bwMode="auto">
                    <a:xfrm>
                      <a:off x="0" y="0"/>
                      <a:ext cx="3124835" cy="1867535"/>
                    </a:xfrm>
                    <a:prstGeom prst="rect">
                      <a:avLst/>
                    </a:prstGeom>
                  </pic:spPr>
                </pic:pic>
              </a:graphicData>
            </a:graphic>
          </wp:inline>
        </w:drawing>
      </w:r>
    </w:p>
    <w:p>
      <w:pPr>
        <w:pStyle w:val="Normal"/>
        <w:ind w:right="144" w:firstLine="709"/>
        <w:jc w:val="both"/>
        <w:rPr>
          <w:color w:val="000000"/>
          <w:sz w:val="28"/>
          <w:szCs w:val="28"/>
        </w:rPr>
      </w:pPr>
      <w:r>
        <w:rPr>
          <w:color w:val="000000"/>
          <w:sz w:val="28"/>
          <w:szCs w:val="28"/>
        </w:rPr>
        <w:t xml:space="preserve">Рисунок 5 - Структура водоотведения с территориальной разбивкой </w:t>
      </w:r>
    </w:p>
    <w:p>
      <w:pPr>
        <w:pStyle w:val="Normal"/>
        <w:ind w:right="144" w:firstLine="709"/>
        <w:jc w:val="both"/>
        <w:rPr>
          <w:color w:val="000000"/>
          <w:sz w:val="28"/>
          <w:szCs w:val="28"/>
        </w:rPr>
      </w:pPr>
      <w:r>
        <w:rPr>
          <w:color w:val="000000"/>
          <w:sz w:val="28"/>
          <w:szCs w:val="28"/>
        </w:rPr>
        <w:t xml:space="preserve">по зонам действия очистных сооружений </w:t>
      </w:r>
    </w:p>
    <w:p>
      <w:pPr>
        <w:pStyle w:val="Normal"/>
        <w:ind w:right="144" w:firstLine="400"/>
        <w:jc w:val="both"/>
        <w:rPr>
          <w:color w:val="000000"/>
          <w:sz w:val="28"/>
          <w:szCs w:val="28"/>
        </w:rPr>
      </w:pPr>
      <w:r>
        <w:rPr>
          <w:color w:val="000000"/>
          <w:sz w:val="28"/>
          <w:szCs w:val="28"/>
        </w:rPr>
      </w:r>
    </w:p>
    <w:p>
      <w:pPr>
        <w:pStyle w:val="1"/>
        <w:rPr>
          <w:color w:val="000000"/>
        </w:rPr>
      </w:pPr>
      <w:bookmarkStart w:id="73" w:name="_Toc91764537"/>
      <w:r>
        <w:rPr>
          <w:color w:val="000000"/>
        </w:rPr>
        <w:t>2.3.5 Расчет требуемой мощности очистных сооружений</w:t>
      </w:r>
      <w:bookmarkEnd w:id="73"/>
      <w:r>
        <w:rPr>
          <w:color w:val="000000"/>
        </w:rPr>
        <w:t xml:space="preserve"> </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Объем среднесуточного водоотведения бытовых сточных вод от населения принимается равным расчетному среднесуточному водопотреблению без учета расхода воды на полив зеленых насаждений и корректируются с учетом конкретного обустройства жилой застройки. </w:t>
      </w:r>
    </w:p>
    <w:p>
      <w:pPr>
        <w:pStyle w:val="Normal"/>
        <w:ind w:right="144" w:firstLine="709"/>
        <w:jc w:val="both"/>
        <w:rPr>
          <w:color w:val="000000"/>
          <w:sz w:val="28"/>
          <w:szCs w:val="28"/>
        </w:rPr>
      </w:pPr>
      <w:r>
        <w:rPr>
          <w:color w:val="000000"/>
          <w:sz w:val="28"/>
          <w:szCs w:val="28"/>
        </w:rPr>
        <w:t xml:space="preserve">Удельное водоотведение от населения (в выгребы), проживающего в не канализованной жилой застройке (с водоотведением в выгребы), принято 25 л/сут. на одного жителя. </w:t>
      </w:r>
    </w:p>
    <w:p>
      <w:pPr>
        <w:pStyle w:val="Normal"/>
        <w:ind w:right="144" w:firstLine="709"/>
        <w:jc w:val="both"/>
        <w:rPr>
          <w:color w:val="000000"/>
          <w:sz w:val="28"/>
          <w:szCs w:val="28"/>
        </w:rPr>
      </w:pPr>
      <w:r>
        <w:rPr>
          <w:color w:val="000000"/>
          <w:sz w:val="28"/>
          <w:szCs w:val="28"/>
        </w:rPr>
        <w:t>Расчетное (прогнозное) водоотведение Чепецкого СП приведено в таблице 22.</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Таблица 22 - Расчетное (прогнозное) водоотведение Чепецкого СП</w:t>
      </w:r>
    </w:p>
    <w:tbl>
      <w:tblPr>
        <w:tblW w:w="9747" w:type="dxa"/>
        <w:jc w:val="left"/>
        <w:tblInd w:w="0" w:type="dxa"/>
        <w:tblCellMar>
          <w:top w:w="0" w:type="dxa"/>
          <w:left w:w="108" w:type="dxa"/>
          <w:bottom w:w="0" w:type="dxa"/>
          <w:right w:w="108" w:type="dxa"/>
        </w:tblCellMar>
        <w:tblLook w:val="0000"/>
      </w:tblPr>
      <w:tblGrid>
        <w:gridCol w:w="1239"/>
        <w:gridCol w:w="2494"/>
        <w:gridCol w:w="1337"/>
        <w:gridCol w:w="1973"/>
        <w:gridCol w:w="1003"/>
        <w:gridCol w:w="1700"/>
      </w:tblGrid>
      <w:tr>
        <w:trPr>
          <w:trHeight w:val="127" w:hRule="atLeast"/>
        </w:trPr>
        <w:tc>
          <w:tcPr>
            <w:tcW w:w="1239" w:type="dxa"/>
            <w:vMerge w:val="restart"/>
            <w:tcBorders>
              <w:top w:val="single" w:sz="4" w:space="0" w:color="000000"/>
              <w:left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 xml:space="preserve">№ </w:t>
            </w:r>
            <w:r>
              <w:rPr>
                <w:color w:val="000000"/>
                <w:sz w:val="28"/>
                <w:szCs w:val="28"/>
              </w:rPr>
              <w:t>п/п</w:t>
            </w:r>
          </w:p>
        </w:tc>
        <w:tc>
          <w:tcPr>
            <w:tcW w:w="2494" w:type="dxa"/>
            <w:vMerge w:val="restart"/>
            <w:tcBorders>
              <w:top w:val="single" w:sz="4" w:space="0" w:color="000000"/>
              <w:left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Населённый пункт сельского поселения, объект водопользования</w:t>
            </w:r>
          </w:p>
        </w:tc>
        <w:tc>
          <w:tcPr>
            <w:tcW w:w="3310" w:type="dxa"/>
            <w:gridSpan w:val="2"/>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Первая очередь 2021 г.</w:t>
            </w:r>
          </w:p>
        </w:tc>
        <w:tc>
          <w:tcPr>
            <w:tcW w:w="2703" w:type="dxa"/>
            <w:gridSpan w:val="2"/>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Расчетный срок 2029 г.</w:t>
            </w:r>
          </w:p>
        </w:tc>
      </w:tr>
      <w:tr>
        <w:trPr>
          <w:trHeight w:val="127" w:hRule="atLeast"/>
        </w:trPr>
        <w:tc>
          <w:tcPr>
            <w:tcW w:w="1239" w:type="dxa"/>
            <w:vMerge w:val="continue"/>
            <w:tcBorders>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r>
          </w:p>
        </w:tc>
        <w:tc>
          <w:tcPr>
            <w:tcW w:w="2494" w:type="dxa"/>
            <w:vMerge w:val="continue"/>
            <w:tcBorders>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r>
          </w:p>
        </w:tc>
        <w:tc>
          <w:tcPr>
            <w:tcW w:w="1337"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400"/>
              <w:rPr>
                <w:color w:val="000000"/>
                <w:sz w:val="28"/>
                <w:szCs w:val="28"/>
              </w:rPr>
            </w:pPr>
            <w:r>
              <w:rPr>
                <w:color w:val="000000"/>
                <w:sz w:val="28"/>
                <w:szCs w:val="28"/>
              </w:rPr>
              <w:t>В средние сутки, м</w:t>
            </w:r>
            <w:r>
              <w:rPr>
                <w:color w:val="000000"/>
                <w:sz w:val="28"/>
                <w:szCs w:val="28"/>
                <w:vertAlign w:val="superscript"/>
              </w:rPr>
              <w:t>3</w:t>
            </w:r>
            <w:r>
              <w:rPr>
                <w:color w:val="000000"/>
                <w:sz w:val="28"/>
                <w:szCs w:val="28"/>
              </w:rPr>
              <w:t>/сут</w:t>
            </w:r>
          </w:p>
        </w:tc>
        <w:tc>
          <w:tcPr>
            <w:tcW w:w="197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400"/>
              <w:rPr>
                <w:color w:val="000000"/>
                <w:sz w:val="28"/>
                <w:szCs w:val="28"/>
              </w:rPr>
            </w:pPr>
            <w:r>
              <w:rPr>
                <w:color w:val="000000"/>
                <w:sz w:val="28"/>
                <w:szCs w:val="28"/>
              </w:rPr>
              <w:t>В сутки максимального водоотведения, м</w:t>
            </w:r>
            <w:r>
              <w:rPr>
                <w:color w:val="000000"/>
                <w:sz w:val="28"/>
                <w:szCs w:val="28"/>
                <w:vertAlign w:val="superscript"/>
              </w:rPr>
              <w:t>3</w:t>
            </w:r>
            <w:r>
              <w:rPr>
                <w:color w:val="000000"/>
                <w:sz w:val="28"/>
                <w:szCs w:val="28"/>
              </w:rPr>
              <w:t>/сут</w:t>
            </w:r>
          </w:p>
        </w:tc>
        <w:tc>
          <w:tcPr>
            <w:tcW w:w="100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400"/>
              <w:rPr>
                <w:color w:val="000000"/>
                <w:sz w:val="28"/>
                <w:szCs w:val="28"/>
              </w:rPr>
            </w:pPr>
            <w:r>
              <w:rPr>
                <w:color w:val="000000"/>
                <w:sz w:val="28"/>
                <w:szCs w:val="28"/>
              </w:rPr>
              <w:t>В средние сутки, м</w:t>
            </w:r>
            <w:r>
              <w:rPr>
                <w:color w:val="000000"/>
                <w:sz w:val="28"/>
                <w:szCs w:val="28"/>
                <w:vertAlign w:val="superscript"/>
              </w:rPr>
              <w:t>3</w:t>
            </w:r>
            <w:r>
              <w:rPr>
                <w:color w:val="000000"/>
                <w:sz w:val="28"/>
                <w:szCs w:val="28"/>
              </w:rPr>
              <w:t>/сут</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400"/>
              <w:rPr>
                <w:color w:val="000000"/>
                <w:sz w:val="28"/>
                <w:szCs w:val="28"/>
              </w:rPr>
            </w:pPr>
            <w:r>
              <w:rPr>
                <w:color w:val="000000"/>
                <w:sz w:val="28"/>
                <w:szCs w:val="28"/>
              </w:rPr>
              <w:t>В сутки максимального водоотведения, м</w:t>
            </w:r>
            <w:r>
              <w:rPr>
                <w:color w:val="000000"/>
                <w:sz w:val="28"/>
                <w:szCs w:val="28"/>
                <w:vertAlign w:val="superscript"/>
              </w:rPr>
              <w:t>3</w:t>
            </w:r>
            <w:r>
              <w:rPr>
                <w:color w:val="000000"/>
                <w:sz w:val="28"/>
                <w:szCs w:val="28"/>
              </w:rPr>
              <w:t>/сут</w:t>
            </w:r>
          </w:p>
        </w:tc>
      </w:tr>
      <w:tr>
        <w:trPr>
          <w:trHeight w:val="127" w:hRule="atLeast"/>
        </w:trPr>
        <w:tc>
          <w:tcPr>
            <w:tcW w:w="1239"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400"/>
              <w:jc w:val="center"/>
              <w:rPr>
                <w:color w:val="000000"/>
                <w:sz w:val="28"/>
                <w:szCs w:val="28"/>
              </w:rPr>
            </w:pPr>
            <w:r>
              <w:rPr>
                <w:color w:val="000000"/>
                <w:sz w:val="28"/>
                <w:szCs w:val="28"/>
              </w:rPr>
              <w:t>1</w:t>
            </w:r>
          </w:p>
        </w:tc>
        <w:tc>
          <w:tcPr>
            <w:tcW w:w="2494"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п. Ключи</w:t>
            </w:r>
          </w:p>
        </w:tc>
        <w:tc>
          <w:tcPr>
            <w:tcW w:w="1337"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66,2</w:t>
            </w:r>
          </w:p>
        </w:tc>
        <w:tc>
          <w:tcPr>
            <w:tcW w:w="197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79,4</w:t>
            </w:r>
          </w:p>
        </w:tc>
        <w:tc>
          <w:tcPr>
            <w:tcW w:w="100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59,8</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71,8</w:t>
            </w:r>
          </w:p>
        </w:tc>
      </w:tr>
      <w:tr>
        <w:trPr>
          <w:trHeight w:val="127" w:hRule="atLeast"/>
        </w:trPr>
        <w:tc>
          <w:tcPr>
            <w:tcW w:w="1239"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400"/>
              <w:jc w:val="center"/>
              <w:rPr>
                <w:color w:val="000000"/>
                <w:sz w:val="28"/>
                <w:szCs w:val="28"/>
              </w:rPr>
            </w:pPr>
            <w:r>
              <w:rPr>
                <w:color w:val="000000"/>
                <w:sz w:val="28"/>
                <w:szCs w:val="28"/>
              </w:rPr>
              <w:t>2</w:t>
            </w:r>
          </w:p>
        </w:tc>
        <w:tc>
          <w:tcPr>
            <w:tcW w:w="2494"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п. Перекоп</w:t>
            </w:r>
          </w:p>
        </w:tc>
        <w:tc>
          <w:tcPr>
            <w:tcW w:w="1337"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41,3</w:t>
            </w:r>
          </w:p>
        </w:tc>
        <w:tc>
          <w:tcPr>
            <w:tcW w:w="197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49,6</w:t>
            </w:r>
          </w:p>
        </w:tc>
        <w:tc>
          <w:tcPr>
            <w:tcW w:w="100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37,3</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44,8</w:t>
            </w:r>
          </w:p>
        </w:tc>
      </w:tr>
      <w:tr>
        <w:trPr>
          <w:trHeight w:val="127" w:hRule="atLeast"/>
        </w:trPr>
        <w:tc>
          <w:tcPr>
            <w:tcW w:w="1239"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400"/>
              <w:jc w:val="center"/>
              <w:rPr>
                <w:color w:val="000000"/>
                <w:sz w:val="28"/>
                <w:szCs w:val="28"/>
              </w:rPr>
            </w:pPr>
            <w:r>
              <w:rPr>
                <w:color w:val="000000"/>
                <w:sz w:val="28"/>
                <w:szCs w:val="28"/>
              </w:rPr>
              <w:t>3</w:t>
            </w:r>
          </w:p>
        </w:tc>
        <w:tc>
          <w:tcPr>
            <w:tcW w:w="2494"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п. Пригородный</w:t>
            </w:r>
          </w:p>
        </w:tc>
        <w:tc>
          <w:tcPr>
            <w:tcW w:w="1337"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22,4</w:t>
            </w:r>
          </w:p>
        </w:tc>
        <w:tc>
          <w:tcPr>
            <w:tcW w:w="197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26,9</w:t>
            </w:r>
          </w:p>
        </w:tc>
        <w:tc>
          <w:tcPr>
            <w:tcW w:w="100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20,2</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24,3</w:t>
            </w:r>
          </w:p>
        </w:tc>
      </w:tr>
      <w:tr>
        <w:trPr>
          <w:trHeight w:val="127" w:hRule="atLeast"/>
        </w:trPr>
        <w:tc>
          <w:tcPr>
            <w:tcW w:w="3733" w:type="dxa"/>
            <w:gridSpan w:val="2"/>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Итого по Чепецкому СП</w:t>
            </w:r>
          </w:p>
        </w:tc>
        <w:tc>
          <w:tcPr>
            <w:tcW w:w="1337"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129,9</w:t>
            </w:r>
          </w:p>
        </w:tc>
        <w:tc>
          <w:tcPr>
            <w:tcW w:w="197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155,9</w:t>
            </w:r>
          </w:p>
        </w:tc>
        <w:tc>
          <w:tcPr>
            <w:tcW w:w="1003"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117,3</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ind w:right="-108" w:firstLine="142"/>
              <w:jc w:val="center"/>
              <w:rPr>
                <w:color w:val="000000"/>
                <w:sz w:val="28"/>
                <w:szCs w:val="28"/>
              </w:rPr>
            </w:pPr>
            <w:r>
              <w:rPr>
                <w:color w:val="000000"/>
                <w:sz w:val="28"/>
                <w:szCs w:val="28"/>
              </w:rPr>
              <w:t>140,9</w:t>
            </w:r>
          </w:p>
        </w:tc>
      </w:tr>
    </w:tbl>
    <w:p>
      <w:pPr>
        <w:pStyle w:val="Normal"/>
        <w:ind w:right="144" w:firstLine="400"/>
        <w:jc w:val="both"/>
        <w:rPr>
          <w:b/>
          <w:b/>
          <w:color w:val="000000"/>
          <w:sz w:val="28"/>
          <w:szCs w:val="28"/>
        </w:rPr>
      </w:pPr>
      <w:r>
        <w:rPr>
          <w:b/>
          <w:color w:val="000000"/>
          <w:sz w:val="28"/>
          <w:szCs w:val="28"/>
        </w:rPr>
      </w:r>
    </w:p>
    <w:p>
      <w:pPr>
        <w:pStyle w:val="1"/>
        <w:rPr>
          <w:color w:val="000000"/>
        </w:rPr>
      </w:pPr>
      <w:bookmarkStart w:id="74" w:name="_Toc91764538"/>
      <w:r>
        <w:rPr>
          <w:color w:val="000000"/>
        </w:rPr>
        <w:t>2.4 Предложения по строительству, реконструкции и модернизации объектов централизованных систем водоотведения.</w:t>
      </w:r>
      <w:bookmarkEnd w:id="74"/>
      <w:r>
        <w:rPr>
          <w:color w:val="000000"/>
        </w:rPr>
        <w:t xml:space="preserve"> </w:t>
      </w:r>
    </w:p>
    <w:p>
      <w:pPr>
        <w:pStyle w:val="1"/>
        <w:rPr>
          <w:color w:val="000000"/>
        </w:rPr>
      </w:pPr>
      <w:bookmarkStart w:id="75" w:name="_Toc91764539"/>
      <w:r>
        <w:rPr>
          <w:color w:val="000000"/>
        </w:rPr>
        <w:t>2.4.1 Сведения об объектах, планируемых к новому строительству для обеспечения транспортировки и очистки.</w:t>
      </w:r>
      <w:bookmarkEnd w:id="75"/>
    </w:p>
    <w:p>
      <w:pPr>
        <w:pStyle w:val="Normal"/>
        <w:ind w:right="144" w:firstLine="709"/>
        <w:jc w:val="both"/>
        <w:rPr>
          <w:b/>
          <w:b/>
          <w:color w:val="000000"/>
          <w:sz w:val="28"/>
          <w:szCs w:val="28"/>
        </w:rPr>
      </w:pPr>
      <w:r>
        <w:rPr>
          <w:b/>
          <w:color w:val="000000"/>
          <w:sz w:val="28"/>
          <w:szCs w:val="28"/>
        </w:rPr>
        <w:t xml:space="preserve"> </w:t>
      </w:r>
    </w:p>
    <w:p>
      <w:pPr>
        <w:pStyle w:val="Normal"/>
        <w:ind w:right="144" w:firstLine="709"/>
        <w:jc w:val="both"/>
        <w:rPr>
          <w:color w:val="000000"/>
          <w:sz w:val="28"/>
          <w:szCs w:val="28"/>
        </w:rPr>
      </w:pPr>
      <w:r>
        <w:rPr>
          <w:color w:val="000000"/>
          <w:sz w:val="28"/>
          <w:szCs w:val="28"/>
        </w:rPr>
        <w:t xml:space="preserve">В Чепецком СП предусматривается сохранение существующей канализационной системы, а также расширение сети к объектам централизованного водопотребления. При отсутствии возможности подключения данных объектов предусматривается устройство станций (индивидуальных) биологической очистки воды. </w:t>
      </w:r>
    </w:p>
    <w:p>
      <w:pPr>
        <w:pStyle w:val="Normal"/>
        <w:ind w:right="144" w:firstLine="709"/>
        <w:jc w:val="both"/>
        <w:rPr>
          <w:color w:val="000000"/>
          <w:sz w:val="28"/>
          <w:szCs w:val="28"/>
        </w:rPr>
      </w:pPr>
      <w:r>
        <w:rPr>
          <w:color w:val="000000"/>
          <w:sz w:val="28"/>
          <w:szCs w:val="28"/>
        </w:rPr>
        <w:t xml:space="preserve">Отведение и очистка сточных вод в зависимости от местных условий может решаться следующими способами: </w:t>
      </w:r>
    </w:p>
    <w:p>
      <w:pPr>
        <w:pStyle w:val="Normal"/>
        <w:ind w:right="144" w:firstLine="709"/>
        <w:jc w:val="both"/>
        <w:rPr>
          <w:color w:val="000000"/>
          <w:sz w:val="28"/>
          <w:szCs w:val="28"/>
        </w:rPr>
      </w:pPr>
      <w:r>
        <w:rPr>
          <w:color w:val="000000"/>
          <w:sz w:val="28"/>
          <w:szCs w:val="28"/>
        </w:rPr>
        <w:t xml:space="preserve">- Устройство систем автономной канализации с отведением очищенных сточных вод в поверхностные водоемы или в поглощающий их грунт; </w:t>
      </w:r>
    </w:p>
    <w:p>
      <w:pPr>
        <w:pStyle w:val="Normal"/>
        <w:ind w:right="144" w:firstLine="709"/>
        <w:jc w:val="both"/>
        <w:rPr>
          <w:color w:val="000000"/>
          <w:sz w:val="28"/>
          <w:szCs w:val="28"/>
        </w:rPr>
      </w:pPr>
      <w:r>
        <w:rPr>
          <w:color w:val="000000"/>
          <w:sz w:val="28"/>
          <w:szCs w:val="28"/>
        </w:rPr>
        <w:t xml:space="preserve">- Устройство накопителей сточных вод (выгребы). </w:t>
      </w:r>
    </w:p>
    <w:p>
      <w:pPr>
        <w:pStyle w:val="Normal"/>
        <w:ind w:right="144" w:firstLine="709"/>
        <w:jc w:val="both"/>
        <w:rPr>
          <w:color w:val="000000"/>
          <w:sz w:val="28"/>
          <w:szCs w:val="28"/>
        </w:rPr>
      </w:pPr>
      <w:r>
        <w:rPr>
          <w:color w:val="000000"/>
          <w:sz w:val="28"/>
          <w:szCs w:val="28"/>
        </w:rPr>
      </w:r>
    </w:p>
    <w:p>
      <w:pPr>
        <w:pStyle w:val="Normal"/>
        <w:ind w:right="144" w:firstLine="709"/>
        <w:jc w:val="both"/>
        <w:rPr>
          <w:color w:val="000000"/>
          <w:sz w:val="28"/>
          <w:szCs w:val="28"/>
        </w:rPr>
      </w:pPr>
      <w:r>
        <w:rPr>
          <w:color w:val="000000"/>
          <w:sz w:val="28"/>
          <w:szCs w:val="28"/>
        </w:rPr>
        <w:t xml:space="preserve">Сточные воды, направляемые в накопители (выгреба), периодически вывозятся ассенизационными машинами на ближайшие очистные сооружения канализации. </w:t>
      </w:r>
    </w:p>
    <w:p>
      <w:pPr>
        <w:pStyle w:val="Normal"/>
        <w:ind w:right="144" w:firstLine="709"/>
        <w:jc w:val="both"/>
        <w:rPr>
          <w:color w:val="000000"/>
          <w:sz w:val="28"/>
          <w:szCs w:val="28"/>
        </w:rPr>
      </w:pPr>
      <w:r>
        <w:rPr>
          <w:color w:val="000000"/>
          <w:sz w:val="28"/>
          <w:szCs w:val="28"/>
        </w:rPr>
        <w:t xml:space="preserve">Системы автономной канализации с отведением очищенных сточных вод в поверхностные водоемы. </w:t>
      </w:r>
    </w:p>
    <w:p>
      <w:pPr>
        <w:pStyle w:val="Normal"/>
        <w:ind w:right="144" w:firstLine="709"/>
        <w:jc w:val="both"/>
        <w:rPr>
          <w:color w:val="000000"/>
          <w:sz w:val="28"/>
          <w:szCs w:val="28"/>
        </w:rPr>
      </w:pPr>
      <w:r>
        <w:rPr>
          <w:color w:val="000000"/>
          <w:sz w:val="28"/>
          <w:szCs w:val="28"/>
        </w:rPr>
        <w:t xml:space="preserve">Указанные системы применяются при водонепроницаемых или слабо фильтрующих грунтах; при этом очистка сточных вод осуществляется в песчано-гравийных фильтрах и фильтрующих траншеях. </w:t>
      </w:r>
    </w:p>
    <w:p>
      <w:pPr>
        <w:pStyle w:val="Normal"/>
        <w:ind w:right="144" w:firstLine="709"/>
        <w:jc w:val="both"/>
        <w:rPr>
          <w:color w:val="000000"/>
          <w:sz w:val="28"/>
          <w:szCs w:val="28"/>
        </w:rPr>
      </w:pPr>
      <w:r>
        <w:rPr>
          <w:color w:val="000000"/>
          <w:sz w:val="28"/>
          <w:szCs w:val="28"/>
        </w:rPr>
        <w:t xml:space="preserve">При сбросе очищенных сточных вод в поверхностные водоемы следует руководствоваться СанПиН 4630-88 «Санитарные правила и нормы охраны поверхностных вод от загрязнения». </w:t>
      </w:r>
    </w:p>
    <w:p>
      <w:pPr>
        <w:pStyle w:val="Normal"/>
        <w:ind w:right="144" w:firstLine="709"/>
        <w:jc w:val="both"/>
        <w:rPr>
          <w:color w:val="000000"/>
          <w:sz w:val="28"/>
          <w:szCs w:val="28"/>
        </w:rPr>
      </w:pPr>
      <w:r>
        <w:rPr>
          <w:color w:val="000000"/>
          <w:sz w:val="28"/>
          <w:szCs w:val="28"/>
        </w:rPr>
        <w:t xml:space="preserve">Когда фоновая концентрация загрязнений в водоеме ниже предельно допустимых концентраций (ПДК) в речной воде, при согласовании с органами природоохраны можно предусматривать очистку сточных вод до концентраций загрязнений более ПДК за счет их смешения с водой водоема. Если фоновая концентрация загрязнений более ПДК, требуется доведение концентрации загрязнений в очищенной воде до ПДК. </w:t>
      </w:r>
    </w:p>
    <w:p>
      <w:pPr>
        <w:pStyle w:val="Normal"/>
        <w:ind w:right="144" w:firstLine="709"/>
        <w:jc w:val="both"/>
        <w:rPr>
          <w:b/>
          <w:b/>
          <w:color w:val="000000"/>
          <w:sz w:val="28"/>
          <w:szCs w:val="28"/>
        </w:rPr>
      </w:pPr>
      <w:r>
        <w:rPr>
          <w:b/>
          <w:color w:val="000000"/>
          <w:sz w:val="28"/>
          <w:szCs w:val="28"/>
        </w:rPr>
        <w:t xml:space="preserve">Системы автономной канализации с отведением сточных вод в грунт </w:t>
      </w:r>
    </w:p>
    <w:p>
      <w:pPr>
        <w:pStyle w:val="Normal"/>
        <w:ind w:right="144" w:firstLine="709"/>
        <w:jc w:val="both"/>
        <w:rPr>
          <w:color w:val="000000"/>
          <w:sz w:val="28"/>
          <w:szCs w:val="28"/>
        </w:rPr>
      </w:pPr>
      <w:r>
        <w:rPr>
          <w:color w:val="000000"/>
          <w:sz w:val="28"/>
          <w:szCs w:val="28"/>
        </w:rPr>
        <w:t xml:space="preserve">Система с отведением сточных вод в грунт может применяться в песчаных, супесчаных и легких суглинистых грунтах с коэффициентом фильтрации не менее 0,10 м/ сут. и уровнем грунтовых вод не менее 1,0 м от планировочной отметки земли. </w:t>
      </w:r>
    </w:p>
    <w:p>
      <w:pPr>
        <w:pStyle w:val="Normal"/>
        <w:ind w:right="144" w:firstLine="709"/>
        <w:jc w:val="both"/>
        <w:rPr>
          <w:color w:val="000000"/>
          <w:sz w:val="28"/>
          <w:szCs w:val="28"/>
        </w:rPr>
      </w:pPr>
      <w:r>
        <w:rPr>
          <w:color w:val="000000"/>
          <w:sz w:val="28"/>
          <w:szCs w:val="28"/>
        </w:rPr>
        <w:t xml:space="preserve">Расстояние от участка, используемого для отведения сточных вод в грунт до шахтных или трубчатых колодцев, используемых для питьевого водоснабжения, определяется наличием участков фильтрующих грунтов между водоносным горизонтом и пластами грунта, поглощающие сточные воды. </w:t>
      </w:r>
    </w:p>
    <w:p>
      <w:pPr>
        <w:pStyle w:val="Normal"/>
        <w:ind w:right="144" w:firstLine="709"/>
        <w:jc w:val="both"/>
        <w:rPr>
          <w:color w:val="000000"/>
          <w:sz w:val="28"/>
          <w:szCs w:val="28"/>
        </w:rPr>
      </w:pPr>
      <w:r>
        <w:rPr>
          <w:color w:val="000000"/>
          <w:sz w:val="28"/>
          <w:szCs w:val="28"/>
        </w:rPr>
        <w:t xml:space="preserve">При гарантированном отсутствии такой связи расстояние до колодцев должно быть не менее 20 м, при ее наличии – определяется гидрогеологическими службами с учетом направления потока подземных вод и его возможных изменений при водозаборе. </w:t>
      </w:r>
    </w:p>
    <w:p>
      <w:pPr>
        <w:pStyle w:val="Normal"/>
        <w:ind w:right="144" w:firstLine="709"/>
        <w:jc w:val="both"/>
        <w:rPr>
          <w:color w:val="000000"/>
          <w:sz w:val="28"/>
          <w:szCs w:val="28"/>
        </w:rPr>
      </w:pPr>
      <w:r>
        <w:rPr>
          <w:color w:val="000000"/>
          <w:sz w:val="28"/>
          <w:szCs w:val="28"/>
        </w:rPr>
        <w:t xml:space="preserve">Отведение сточных вод в грунт осуществляется: </w:t>
      </w:r>
    </w:p>
    <w:p>
      <w:pPr>
        <w:pStyle w:val="Normal"/>
        <w:ind w:right="144" w:firstLine="709"/>
        <w:jc w:val="both"/>
        <w:rPr>
          <w:color w:val="000000"/>
          <w:sz w:val="28"/>
          <w:szCs w:val="28"/>
        </w:rPr>
      </w:pPr>
      <w:r>
        <w:rPr>
          <w:color w:val="000000"/>
          <w:sz w:val="28"/>
          <w:szCs w:val="28"/>
        </w:rPr>
        <w:t xml:space="preserve">- в песчаных и супесчаных грунтах в сооружениях подземной фильтрации – после предварительной очистки в септиках. Допустимый уровень грунтовых вод при устройстве фильтрующих колодцев должен быть не менее 3,0 м. от поверхности земли, при устройстве полей подземной фильтрации – не менее 1,5 м. от поверхности земли. </w:t>
      </w:r>
    </w:p>
    <w:p>
      <w:pPr>
        <w:pStyle w:val="Normal"/>
        <w:ind w:right="144" w:firstLine="709"/>
        <w:jc w:val="both"/>
        <w:rPr>
          <w:color w:val="000000"/>
          <w:sz w:val="28"/>
          <w:szCs w:val="28"/>
        </w:rPr>
      </w:pPr>
      <w:r>
        <w:rPr>
          <w:color w:val="000000"/>
          <w:sz w:val="28"/>
          <w:szCs w:val="28"/>
        </w:rPr>
        <w:t xml:space="preserve">- в суглинистых грунтах в фильтрующих кассетах – после предварительной очистки в септиках; уровень грунтовых вод должен быть не менее 1,5 м. от поверхности земли. </w:t>
      </w:r>
    </w:p>
    <w:p>
      <w:pPr>
        <w:pStyle w:val="Normal"/>
        <w:ind w:right="144" w:firstLine="709"/>
        <w:jc w:val="both"/>
        <w:rPr>
          <w:b/>
          <w:b/>
          <w:color w:val="000000"/>
          <w:sz w:val="28"/>
          <w:szCs w:val="28"/>
        </w:rPr>
      </w:pPr>
      <w:r>
        <w:rPr>
          <w:b/>
          <w:color w:val="000000"/>
          <w:sz w:val="28"/>
          <w:szCs w:val="28"/>
        </w:rPr>
        <w:t xml:space="preserve">Септики </w:t>
      </w:r>
    </w:p>
    <w:p>
      <w:pPr>
        <w:pStyle w:val="Normal"/>
        <w:ind w:right="144" w:firstLine="709"/>
        <w:jc w:val="both"/>
        <w:rPr>
          <w:color w:val="000000"/>
          <w:sz w:val="28"/>
          <w:szCs w:val="28"/>
        </w:rPr>
      </w:pPr>
      <w:r>
        <w:rPr>
          <w:color w:val="000000"/>
          <w:sz w:val="28"/>
          <w:szCs w:val="28"/>
        </w:rPr>
        <w:t xml:space="preserve">В септиках осуществляется механическая очистка сточных вод за счет процессов отстаивания сточных вод с образованием осадка и всплывающих веществ, а так же частично биологическая очистка за счет анаэробного разложения органических загрязнений сточных вод. </w:t>
      </w:r>
    </w:p>
    <w:p>
      <w:pPr>
        <w:pStyle w:val="Normal"/>
        <w:ind w:right="144" w:firstLine="709"/>
        <w:jc w:val="both"/>
        <w:rPr>
          <w:color w:val="000000"/>
          <w:sz w:val="28"/>
          <w:szCs w:val="28"/>
        </w:rPr>
      </w:pPr>
      <w:r>
        <w:rPr>
          <w:color w:val="000000"/>
          <w:sz w:val="28"/>
          <w:szCs w:val="28"/>
        </w:rPr>
        <w:t xml:space="preserve">Кроме того, в септиках осуществляется флотационная очистка сточных вод за счет газов, выделяющихся в процессе анаэробного разложения осадка. </w:t>
      </w:r>
    </w:p>
    <w:p>
      <w:pPr>
        <w:pStyle w:val="Normal"/>
        <w:ind w:right="144" w:firstLine="709"/>
        <w:jc w:val="both"/>
        <w:rPr>
          <w:color w:val="000000"/>
          <w:sz w:val="28"/>
          <w:szCs w:val="28"/>
        </w:rPr>
      </w:pPr>
      <w:r>
        <w:rPr>
          <w:color w:val="000000"/>
          <w:sz w:val="28"/>
          <w:szCs w:val="28"/>
        </w:rPr>
        <w:t xml:space="preserve">Санитарно – защитную зону от септика до жилого здания следует принимать не менее 5,0 м. </w:t>
      </w:r>
    </w:p>
    <w:p>
      <w:pPr>
        <w:pStyle w:val="Normal"/>
        <w:ind w:right="144" w:firstLine="709"/>
        <w:jc w:val="both"/>
        <w:rPr>
          <w:color w:val="000000"/>
          <w:sz w:val="28"/>
          <w:szCs w:val="28"/>
        </w:rPr>
      </w:pPr>
      <w:r>
        <w:rPr>
          <w:color w:val="000000"/>
          <w:sz w:val="28"/>
          <w:szCs w:val="28"/>
        </w:rPr>
        <w:t xml:space="preserve">Объем септика следует принимать равным 2,5 – кратному суточному притоку сточных вод при условии удаления осадка не реже одного раза в год. При удалении осадка два раза в год объем септика может быть уменьшен на 20%. </w:t>
      </w:r>
    </w:p>
    <w:p>
      <w:pPr>
        <w:pStyle w:val="Normal"/>
        <w:ind w:right="144" w:firstLine="709"/>
        <w:jc w:val="both"/>
        <w:rPr>
          <w:color w:val="000000"/>
          <w:sz w:val="28"/>
          <w:szCs w:val="28"/>
        </w:rPr>
      </w:pPr>
      <w:r>
        <w:rPr>
          <w:color w:val="000000"/>
          <w:sz w:val="28"/>
          <w:szCs w:val="28"/>
        </w:rPr>
        <w:t xml:space="preserve">При расходе сточных вод до 1,0 м3/сут. септики надлежит предусматривать однокамерные, при большем расходе – двухкамерные, причем камеры принимаются равного объема. </w:t>
      </w:r>
    </w:p>
    <w:p>
      <w:pPr>
        <w:pStyle w:val="Normal"/>
        <w:ind w:right="144" w:firstLine="709"/>
        <w:jc w:val="both"/>
        <w:rPr>
          <w:color w:val="000000"/>
          <w:sz w:val="28"/>
          <w:szCs w:val="28"/>
        </w:rPr>
      </w:pPr>
      <w:r>
        <w:rPr>
          <w:color w:val="000000"/>
          <w:sz w:val="28"/>
          <w:szCs w:val="28"/>
        </w:rPr>
        <w:t xml:space="preserve">Септики целесообразно проектировать в виде колодцев, высота сухого объема над уровнем сточных вод должна быть не менее 0,5 м; лоток подводящей трубы следует располагать на 0,05 м выше расчетного уровня жидкости в септике. </w:t>
      </w:r>
    </w:p>
    <w:p>
      <w:pPr>
        <w:pStyle w:val="Normal"/>
        <w:ind w:right="144" w:firstLine="709"/>
        <w:jc w:val="both"/>
        <w:rPr>
          <w:color w:val="000000"/>
          <w:sz w:val="28"/>
          <w:szCs w:val="28"/>
        </w:rPr>
      </w:pPr>
      <w:r>
        <w:rPr>
          <w:color w:val="000000"/>
          <w:sz w:val="28"/>
          <w:szCs w:val="28"/>
        </w:rPr>
        <w:t xml:space="preserve">На подводящем и отводящем трубопроводах сточных вод следует предусматривать вертикально расположенные патрубки с открытыми концами, погруженными в воду, для задержания плавающих веществ. В каждой из камер септика следует предусматривать вентиляционный стояк диаметром 100 мм, высота его над поверхностью земли – 700 мм. </w:t>
      </w:r>
    </w:p>
    <w:p>
      <w:pPr>
        <w:pStyle w:val="Normal"/>
        <w:ind w:right="144" w:firstLine="709"/>
        <w:jc w:val="both"/>
        <w:rPr>
          <w:color w:val="000000"/>
          <w:sz w:val="28"/>
          <w:szCs w:val="28"/>
        </w:rPr>
      </w:pPr>
      <w:r>
        <w:rPr>
          <w:color w:val="000000"/>
          <w:sz w:val="28"/>
          <w:szCs w:val="28"/>
        </w:rPr>
        <w:t xml:space="preserve">При устройстве перекрытия септика следует предусматривать возможность доступа для разрушения корки, образующейся на поверхности жидкости из всплывших веществ. </w:t>
      </w:r>
    </w:p>
    <w:p>
      <w:pPr>
        <w:pStyle w:val="Normal"/>
        <w:ind w:right="144" w:firstLine="709"/>
        <w:jc w:val="both"/>
        <w:rPr>
          <w:b/>
          <w:b/>
          <w:color w:val="000000"/>
          <w:sz w:val="28"/>
          <w:szCs w:val="28"/>
        </w:rPr>
      </w:pPr>
      <w:r>
        <w:rPr>
          <w:b/>
          <w:color w:val="000000"/>
          <w:sz w:val="28"/>
          <w:szCs w:val="28"/>
        </w:rPr>
        <w:t xml:space="preserve">Накопители сточных вод (выгреба) </w:t>
      </w:r>
    </w:p>
    <w:p>
      <w:pPr>
        <w:pStyle w:val="Normal"/>
        <w:ind w:right="144" w:firstLine="709"/>
        <w:jc w:val="both"/>
        <w:rPr>
          <w:color w:val="000000"/>
          <w:sz w:val="28"/>
          <w:szCs w:val="28"/>
        </w:rPr>
      </w:pPr>
      <w:r>
        <w:rPr>
          <w:color w:val="000000"/>
          <w:sz w:val="28"/>
          <w:szCs w:val="28"/>
        </w:rPr>
        <w:t xml:space="preserve">Накопители сточных вод (выгреба) целесообразно проектировать в виде колодцев с возможно более высоким подводом сточных вод для увеличения используемого объема накопителя; глубина заложения днища накопителя от поверхности земли не должна превышать 3 м для возможности забора стоков ассенизационной машиной. </w:t>
      </w:r>
    </w:p>
    <w:p>
      <w:pPr>
        <w:pStyle w:val="Normal"/>
        <w:ind w:right="144" w:firstLine="709"/>
        <w:jc w:val="both"/>
        <w:rPr>
          <w:color w:val="000000"/>
          <w:sz w:val="28"/>
          <w:szCs w:val="28"/>
        </w:rPr>
      </w:pPr>
      <w:r>
        <w:rPr>
          <w:color w:val="000000"/>
          <w:sz w:val="28"/>
          <w:szCs w:val="28"/>
        </w:rPr>
        <w:t xml:space="preserve">Накопитель изготовляется из сборных железобетонных колец, монолитного бетона или сплошного глиняного кирпича. Накопитель должен быть снабжен внутренней и наружной (при наличии грунтовых вод) гидроизоляцией, обеспечивающими фильтрационный расход не более                           3 л/(м2 сут). </w:t>
      </w:r>
    </w:p>
    <w:p>
      <w:pPr>
        <w:pStyle w:val="Normal"/>
        <w:ind w:right="144" w:firstLine="709"/>
        <w:jc w:val="both"/>
        <w:rPr>
          <w:color w:val="000000"/>
          <w:sz w:val="28"/>
          <w:szCs w:val="28"/>
        </w:rPr>
      </w:pPr>
      <w:r>
        <w:rPr>
          <w:color w:val="000000"/>
          <w:sz w:val="28"/>
          <w:szCs w:val="28"/>
        </w:rPr>
        <w:t xml:space="preserve">Накопитель снабжается утепленной крышкой с теплоизолирующей прослойкой из минеральной ваты или пенопласта. Рабочий объем накопителя должен быть не менее емкости двухнедельного расхода сточных вод и не менее емкости ассенизационной цистерны. При необходимости увеличения объема накопителя предусматривается устройство нескольких емкостей, соединенных патрубками. </w:t>
      </w:r>
    </w:p>
    <w:p>
      <w:pPr>
        <w:pStyle w:val="Normal"/>
        <w:ind w:right="144" w:firstLine="709"/>
        <w:jc w:val="both"/>
        <w:rPr>
          <w:color w:val="000000"/>
          <w:sz w:val="28"/>
          <w:szCs w:val="28"/>
        </w:rPr>
      </w:pPr>
      <w:r>
        <w:rPr>
          <w:color w:val="000000"/>
          <w:sz w:val="28"/>
          <w:szCs w:val="28"/>
        </w:rPr>
        <w:t xml:space="preserve">К накопителю должна быть предусмотрена возможность подъезда ассенизационной машины; целесообразно снабжать накопитель поплавковым сигнализатором уровня заполнения. </w:t>
      </w:r>
    </w:p>
    <w:p>
      <w:pPr>
        <w:pStyle w:val="Normal"/>
        <w:ind w:right="144" w:firstLine="709"/>
        <w:jc w:val="both"/>
        <w:rPr>
          <w:color w:val="000000"/>
          <w:sz w:val="28"/>
          <w:szCs w:val="28"/>
        </w:rPr>
      </w:pPr>
      <w:r>
        <w:rPr>
          <w:color w:val="000000"/>
          <w:sz w:val="28"/>
          <w:szCs w:val="28"/>
        </w:rPr>
        <w:t xml:space="preserve">На перекрытии накопителя следует устанавливать вентиляционный стояк диаметром не менее 100 мм, выводя его на 700 мм. выше планировочной отметки земли. </w:t>
      </w:r>
    </w:p>
    <w:p>
      <w:pPr>
        <w:pStyle w:val="Normal"/>
        <w:ind w:right="144" w:firstLine="709"/>
        <w:jc w:val="both"/>
        <w:rPr>
          <w:color w:val="000000"/>
          <w:sz w:val="28"/>
          <w:szCs w:val="28"/>
        </w:rPr>
      </w:pPr>
      <w:r>
        <w:rPr>
          <w:color w:val="000000"/>
          <w:sz w:val="28"/>
          <w:szCs w:val="28"/>
        </w:rPr>
        <w:t xml:space="preserve">Внутренние поверхности накопителя следует периодически обмывать струей воды. </w:t>
      </w:r>
    </w:p>
    <w:p>
      <w:pPr>
        <w:pStyle w:val="Normal"/>
        <w:ind w:right="144" w:firstLine="709"/>
        <w:jc w:val="both"/>
        <w:rPr>
          <w:b/>
          <w:b/>
          <w:color w:val="000000"/>
          <w:sz w:val="28"/>
          <w:szCs w:val="28"/>
        </w:rPr>
      </w:pPr>
      <w:r>
        <w:rPr>
          <w:b/>
          <w:color w:val="000000"/>
          <w:sz w:val="28"/>
          <w:szCs w:val="28"/>
        </w:rPr>
        <w:t xml:space="preserve">Автономные установки очистки сточных вод </w:t>
      </w:r>
    </w:p>
    <w:p>
      <w:pPr>
        <w:pStyle w:val="Normal"/>
        <w:ind w:right="144" w:firstLine="709"/>
        <w:jc w:val="both"/>
        <w:rPr>
          <w:color w:val="000000"/>
          <w:sz w:val="28"/>
          <w:szCs w:val="28"/>
        </w:rPr>
      </w:pPr>
      <w:r>
        <w:rPr>
          <w:color w:val="000000"/>
          <w:sz w:val="28"/>
          <w:szCs w:val="28"/>
        </w:rPr>
        <w:t xml:space="preserve">Автономные установки очистки сточных вод являются индивидуальными, т.е. располагаются в границах объекта недвижимости (усадебного участка), принадлежащего пользователю, и являются его собственностью. </w:t>
      </w:r>
    </w:p>
    <w:p>
      <w:pPr>
        <w:pStyle w:val="Normal"/>
        <w:ind w:right="144" w:firstLine="709"/>
        <w:jc w:val="both"/>
        <w:rPr>
          <w:color w:val="000000"/>
          <w:sz w:val="28"/>
          <w:szCs w:val="28"/>
        </w:rPr>
      </w:pPr>
      <w:r>
        <w:rPr>
          <w:color w:val="000000"/>
          <w:sz w:val="28"/>
          <w:szCs w:val="28"/>
        </w:rPr>
        <w:t xml:space="preserve">Автономные установки очистки сточных вод обеспечивают сбор сточных вод от выпусков жилого дома и других объектов усадьбы, их отведение на сооружение очистки с последующим отведением очищенных сточных вод в поверхностные водоемы или фильтрующие колодцы в грунт. </w:t>
      </w:r>
    </w:p>
    <w:p>
      <w:pPr>
        <w:pStyle w:val="Normal"/>
        <w:ind w:right="144" w:firstLine="709"/>
        <w:jc w:val="both"/>
        <w:rPr>
          <w:color w:val="000000"/>
          <w:sz w:val="28"/>
          <w:szCs w:val="28"/>
        </w:rPr>
      </w:pPr>
      <w:r>
        <w:rPr>
          <w:color w:val="000000"/>
          <w:sz w:val="28"/>
          <w:szCs w:val="28"/>
        </w:rPr>
        <w:t xml:space="preserve">Для очистки сточных вод в системах автономной канализации рекомендуется применение установок заводского изготовления, обеспечивающих требуемую степень очистки сточных вод. </w:t>
      </w:r>
    </w:p>
    <w:p>
      <w:pPr>
        <w:pStyle w:val="Normal"/>
        <w:ind w:right="144" w:firstLine="709"/>
        <w:jc w:val="both"/>
        <w:rPr>
          <w:color w:val="000000"/>
          <w:sz w:val="28"/>
          <w:szCs w:val="28"/>
        </w:rPr>
      </w:pPr>
      <w:r>
        <w:rPr>
          <w:color w:val="000000"/>
          <w:sz w:val="28"/>
          <w:szCs w:val="28"/>
        </w:rPr>
        <w:t xml:space="preserve">В общем виде автономная система канализации предусматривает на каждом усадебном участке строительство дворовой сети канализации, объединяющей выпуски канализации, монтаж очистной системы и устройство фильтрующего колодца (при условии отведения очищенных сточных вод в песчаный и супесчаный грунт). </w:t>
      </w:r>
    </w:p>
    <w:p>
      <w:pPr>
        <w:pStyle w:val="Normal"/>
        <w:ind w:right="144" w:firstLine="709"/>
        <w:jc w:val="both"/>
        <w:rPr>
          <w:color w:val="000000"/>
          <w:sz w:val="28"/>
          <w:szCs w:val="28"/>
        </w:rPr>
      </w:pPr>
      <w:r>
        <w:rPr>
          <w:color w:val="000000"/>
          <w:sz w:val="28"/>
          <w:szCs w:val="28"/>
        </w:rPr>
        <w:t xml:space="preserve">При отсутствии дворовой сети канализации установка очистная система «устанавливается непосредственно на выпуске канализации из здания; при наличии поверхностного водоема выпуск сточных вод от автономных установок очистки сточных вод предусматривается устройством выпускного трубопровода и выпуска в водоем. </w:t>
      </w:r>
    </w:p>
    <w:p>
      <w:pPr>
        <w:pStyle w:val="Normal"/>
        <w:ind w:right="144" w:firstLine="709"/>
        <w:jc w:val="both"/>
        <w:rPr>
          <w:color w:val="000000"/>
          <w:sz w:val="28"/>
          <w:szCs w:val="28"/>
        </w:rPr>
      </w:pPr>
      <w:r>
        <w:rPr>
          <w:color w:val="000000"/>
          <w:sz w:val="28"/>
          <w:szCs w:val="28"/>
        </w:rPr>
        <w:t xml:space="preserve">В связи отсутствием изменений по количеству потребителей на период 2021-2024г.г., строительство новых объектов для очистки и транспортировки сточных вод не планируется. </w:t>
      </w:r>
    </w:p>
    <w:p>
      <w:pPr>
        <w:pStyle w:val="1"/>
        <w:rPr>
          <w:color w:val="000000"/>
        </w:rPr>
      </w:pPr>
      <w:bookmarkStart w:id="76" w:name="_Toc91764540"/>
      <w:r>
        <w:rPr>
          <w:color w:val="000000"/>
        </w:rPr>
        <w:t>2.4.2 Сведения о действующих объектах, планируемых к реконструкции для обеспечения транспортировки и очистки</w:t>
      </w:r>
      <w:bookmarkEnd w:id="76"/>
      <w:r>
        <w:rPr>
          <w:color w:val="000000"/>
        </w:rPr>
        <w:t xml:space="preserve"> </w:t>
      </w:r>
    </w:p>
    <w:p>
      <w:pPr>
        <w:pStyle w:val="Normal"/>
        <w:ind w:right="144" w:firstLine="709"/>
        <w:jc w:val="both"/>
        <w:rPr>
          <w:color w:val="000000"/>
          <w:sz w:val="28"/>
          <w:szCs w:val="28"/>
        </w:rPr>
      </w:pPr>
      <w:r>
        <w:rPr>
          <w:color w:val="000000"/>
          <w:sz w:val="28"/>
          <w:szCs w:val="28"/>
        </w:rPr>
        <w:t>Протяженность канализационных сетей составляет 8498 м. Прокладка канализации проводилась в период с 1957 по 1989 год. Общий износ канализационных сетей составляет более 50%. Для обеспечения нормативной надежности рекомендуется строительство 3 км. новых уличных сетей канализации, с увеличением пропускной способности для объектов централизованного водоснабжения, не подключенных на данный момент к централизованной системе канализации, а также замену ветхих участков сетей канализации.</w:t>
      </w:r>
    </w:p>
    <w:p>
      <w:pPr>
        <w:pStyle w:val="Style22"/>
        <w:ind w:left="0" w:right="144" w:firstLine="709"/>
        <w:rPr>
          <w:lang w:val="ru-RU"/>
        </w:rPr>
      </w:pPr>
      <w:r>
        <w:rPr>
          <w:color w:val="000000"/>
        </w:rPr>
        <w:t xml:space="preserve"> </w:t>
      </w:r>
      <w:r>
        <w:rPr/>
        <w:t>По результатам комплексного обследования специалистами КОГУП «Агентство энергосбережения» и предложениям администрации Кирово-Чепецкого района определили необходимость реконструкции аэрационных систем и замены воздуходувок в связи с неудовлетворительным состоянием очистных сооружений в п. Ключи и п. Перекоп.</w:t>
      </w:r>
    </w:p>
    <w:p>
      <w:pPr>
        <w:pStyle w:val="Style22"/>
        <w:ind w:left="0" w:right="144" w:firstLine="709"/>
        <w:rPr>
          <w:lang w:val="ru-RU"/>
        </w:rPr>
      </w:pPr>
      <w:r>
        <w:rPr/>
        <w:t>На период 2021-2022 г.г. утвержденной программой комплексного развития системы коммунальной инфраструктуры Чепецкого СП Кирово-Чепецкого района Кировской области на 2017-2022 г.г. запланированы инвестиции на реконструкцию очистных сооружений 5000 тыс. руб.</w:t>
      </w:r>
    </w:p>
    <w:p>
      <w:pPr>
        <w:pStyle w:val="1"/>
        <w:rPr>
          <w:color w:val="000000"/>
        </w:rPr>
      </w:pPr>
      <w:bookmarkStart w:id="77" w:name="_Toc91764541"/>
      <w:r>
        <w:rPr>
          <w:color w:val="000000"/>
        </w:rPr>
        <w:t>2.4.3 Сведения о действующих объектах, планируемых к выводу из эксплуатации</w:t>
      </w:r>
      <w:bookmarkEnd w:id="77"/>
    </w:p>
    <w:p>
      <w:pPr>
        <w:pStyle w:val="Normal"/>
        <w:ind w:right="144" w:firstLine="709"/>
        <w:jc w:val="both"/>
        <w:rPr>
          <w:color w:val="000000"/>
          <w:sz w:val="28"/>
          <w:szCs w:val="28"/>
        </w:rPr>
      </w:pPr>
      <w:r>
        <w:rPr>
          <w:color w:val="000000"/>
          <w:sz w:val="28"/>
          <w:szCs w:val="28"/>
        </w:rPr>
        <w:t xml:space="preserve">Объекты, планируемые к выводу из эксплуатации в Чепецком СП, отсутствуют. </w:t>
      </w:r>
    </w:p>
    <w:p>
      <w:pPr>
        <w:pStyle w:val="1"/>
        <w:rPr>
          <w:color w:val="000000"/>
        </w:rPr>
      </w:pPr>
      <w:bookmarkStart w:id="78" w:name="_Toc91764542"/>
      <w:r>
        <w:rPr>
          <w:color w:val="000000"/>
        </w:rPr>
        <w:t>2.5 Экологические аспекты мероприятий по строительству и реконструкции объектов централизованной системы водоотведения</w:t>
      </w:r>
      <w:bookmarkEnd w:id="78"/>
      <w:r>
        <w:rPr>
          <w:color w:val="000000"/>
        </w:rPr>
        <w:t xml:space="preserve"> </w:t>
      </w:r>
    </w:p>
    <w:p>
      <w:pPr>
        <w:pStyle w:val="1"/>
        <w:rPr>
          <w:color w:val="000000"/>
        </w:rPr>
      </w:pPr>
      <w:bookmarkStart w:id="79" w:name="_Toc91764543"/>
      <w:r>
        <w:rPr>
          <w:color w:val="000000"/>
        </w:rPr>
        <w:t>2.5.1 Сведения о мерах по предотвращению вредного воздействия на водный бассейн предлагаемых к новому строительству и реконструкции объектов водоотведения</w:t>
      </w:r>
      <w:bookmarkEnd w:id="79"/>
      <w:r>
        <w:rPr>
          <w:color w:val="000000"/>
        </w:rPr>
        <w:t xml:space="preserve"> </w:t>
      </w:r>
    </w:p>
    <w:p>
      <w:pPr>
        <w:pStyle w:val="Normal"/>
        <w:ind w:right="144" w:firstLine="709"/>
        <w:jc w:val="both"/>
        <w:rPr>
          <w:color w:val="000000"/>
          <w:sz w:val="28"/>
          <w:szCs w:val="28"/>
        </w:rPr>
      </w:pPr>
      <w:r>
        <w:rPr>
          <w:color w:val="000000"/>
          <w:sz w:val="28"/>
          <w:szCs w:val="28"/>
        </w:rPr>
        <w:t xml:space="preserve">Для снижения вредного воздействия на водный бассейн необходимо выполнить реконструкцию существующих сооружений с внедрением новых технологий. </w:t>
      </w:r>
    </w:p>
    <w:p>
      <w:pPr>
        <w:pStyle w:val="Normal"/>
        <w:ind w:right="144" w:firstLine="709"/>
        <w:jc w:val="both"/>
        <w:rPr>
          <w:color w:val="000000"/>
          <w:sz w:val="28"/>
          <w:szCs w:val="28"/>
        </w:rPr>
      </w:pPr>
      <w:r>
        <w:rPr>
          <w:color w:val="000000"/>
          <w:sz w:val="28"/>
          <w:szCs w:val="28"/>
        </w:rPr>
        <w:t xml:space="preserve">Для интенсификации процесса окисления органических веществ и выведения из системы соединений азота и фосфора наибольшее распространение получила технология биологического удаления фосфора. Для ее реализации необходимо организовать анаэробные и аноксидные зоны. Организация таких зон с высокоэффективной системой аэрации позволит повысить не только эффективность удаления органических веществ, соединений азота и фосфора, а также жиров, нефтепродуктов, но и существенно сократить расход электроэнергии. </w:t>
      </w:r>
    </w:p>
    <w:p>
      <w:pPr>
        <w:pStyle w:val="Normal"/>
        <w:ind w:right="144" w:firstLine="709"/>
        <w:jc w:val="both"/>
        <w:rPr>
          <w:color w:val="000000"/>
          <w:sz w:val="28"/>
          <w:szCs w:val="28"/>
        </w:rPr>
      </w:pPr>
      <w:r>
        <w:rPr>
          <w:color w:val="000000"/>
          <w:sz w:val="28"/>
          <w:szCs w:val="28"/>
        </w:rPr>
        <w:t>Для достижения нормативных показателей качества воды после узла биологической очистки необходимо внедрение сооружений доочистки сточных вод - микрофильтрации. Во исполнение требований СанПиН 2.1.5.980-00 «Гигиенические требования к охране поверхностных вод», все очищенные сточные воды перед сбросом в водоем обеззараживаются ультрафиолетом. Установка УФ оборудования позволит повысить эффективность обеззараживания сточной воды.</w:t>
      </w:r>
    </w:p>
    <w:p>
      <w:pPr>
        <w:pStyle w:val="Normal"/>
        <w:ind w:right="144" w:firstLine="709"/>
        <w:jc w:val="both"/>
        <w:rPr>
          <w:color w:val="000000"/>
          <w:sz w:val="28"/>
          <w:szCs w:val="28"/>
        </w:rPr>
      </w:pPr>
      <w:r>
        <w:rPr>
          <w:color w:val="000000"/>
          <w:sz w:val="28"/>
          <w:szCs w:val="28"/>
        </w:rPr>
      </w:r>
    </w:p>
    <w:p>
      <w:pPr>
        <w:pStyle w:val="1"/>
        <w:rPr>
          <w:color w:val="000000"/>
        </w:rPr>
      </w:pPr>
      <w:r>
        <w:rPr>
          <w:b w:val="false"/>
          <w:color w:val="000000"/>
        </w:rPr>
        <w:t xml:space="preserve"> </w:t>
      </w:r>
      <w:bookmarkStart w:id="80" w:name="_Toc91764544"/>
      <w:r>
        <w:rPr>
          <w:color w:val="000000"/>
        </w:rPr>
        <w:t>2.5.2 Сведения о мерах по предотвращению вредного воздействия на водный бассейн предлагаемых к новому строительству канализационных сетей (в том числе канализационных коллекторов)</w:t>
      </w:r>
      <w:bookmarkEnd w:id="80"/>
      <w:r>
        <w:rPr>
          <w:color w:val="000000"/>
        </w:rPr>
        <w:t xml:space="preserve"> </w:t>
      </w:r>
    </w:p>
    <w:p>
      <w:pPr>
        <w:pStyle w:val="Normal"/>
        <w:ind w:right="144" w:firstLine="709"/>
        <w:jc w:val="both"/>
        <w:rPr>
          <w:color w:val="000000"/>
          <w:sz w:val="28"/>
          <w:szCs w:val="28"/>
        </w:rPr>
      </w:pPr>
      <w:r>
        <w:rPr>
          <w:color w:val="000000"/>
          <w:sz w:val="28"/>
          <w:szCs w:val="28"/>
        </w:rPr>
        <w:t xml:space="preserve">Для исключения попадания неочищенного ливневого стока с территории поселения необходимо организовать сбор ливневых выпусков в сеть хозяйственно-бытовой канализации с целью доочистки до нормативных показателей. </w:t>
      </w:r>
    </w:p>
    <w:p>
      <w:pPr>
        <w:pStyle w:val="Normal"/>
        <w:ind w:right="144" w:firstLine="709"/>
        <w:jc w:val="both"/>
        <w:rPr>
          <w:color w:val="000000"/>
          <w:sz w:val="28"/>
          <w:szCs w:val="28"/>
        </w:rPr>
      </w:pPr>
      <w:r>
        <w:rPr>
          <w:color w:val="000000"/>
          <w:sz w:val="28"/>
          <w:szCs w:val="28"/>
        </w:rPr>
        <w:t xml:space="preserve">Согласно Постановлению Правительства РФ № 1404 от 23.11.96 г. вдоль водотоков устанавливаются водоохранные зоны и прибрежные защитные полосы, на которых устанавливается специальный режим хозяйственной деятельности. </w:t>
      </w:r>
    </w:p>
    <w:p>
      <w:pPr>
        <w:pStyle w:val="Normal"/>
        <w:ind w:right="144" w:firstLine="709"/>
        <w:jc w:val="both"/>
        <w:rPr>
          <w:color w:val="000000"/>
          <w:sz w:val="28"/>
          <w:szCs w:val="28"/>
        </w:rPr>
      </w:pPr>
      <w:r>
        <w:rPr>
          <w:color w:val="000000"/>
          <w:sz w:val="28"/>
          <w:szCs w:val="28"/>
        </w:rPr>
        <w:t xml:space="preserve">Прибрежные защитные полосы должны быть заняты древесно-кустарниковой растительностью или залужены. </w:t>
      </w:r>
    </w:p>
    <w:p>
      <w:pPr>
        <w:pStyle w:val="Normal"/>
        <w:ind w:right="144" w:firstLine="709"/>
        <w:jc w:val="both"/>
        <w:rPr>
          <w:color w:val="000000"/>
          <w:sz w:val="28"/>
          <w:szCs w:val="28"/>
        </w:rPr>
      </w:pPr>
      <w:r>
        <w:rPr>
          <w:color w:val="000000"/>
          <w:sz w:val="28"/>
          <w:szCs w:val="28"/>
        </w:rPr>
        <w:t xml:space="preserve">Территория зоны первого пояса зоны санитарной охраны должна быть спланирована для отвода поверхностного стока за ее пределы, озеленена, огорожена, обеспечена охраной, дорожки к сооружениям должны иметь твердое покрытие. </w:t>
      </w:r>
    </w:p>
    <w:p>
      <w:pPr>
        <w:pStyle w:val="Normal"/>
        <w:ind w:right="144" w:firstLine="709"/>
        <w:jc w:val="both"/>
        <w:rPr>
          <w:color w:val="000000"/>
          <w:sz w:val="28"/>
          <w:szCs w:val="28"/>
        </w:rPr>
      </w:pPr>
      <w:r>
        <w:rPr>
          <w:color w:val="000000"/>
          <w:sz w:val="28"/>
          <w:szCs w:val="28"/>
        </w:rPr>
        <w:t xml:space="preserve">Предусмотрены следующие мероприятия по охране водной среды: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вынос временных гаражей из прибрежной зоны;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организация водоохранных зон и прибрежных защитных полос;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организация сбора и отведения поверхностных стоков с их последующей очисткой;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предотвращение заиливания и заболачивания прибрежных территорий; </w:t>
      </w:r>
    </w:p>
    <w:p>
      <w:pPr>
        <w:pStyle w:val="Normal"/>
        <w:ind w:right="144" w:firstLine="709"/>
        <w:jc w:val="both"/>
        <w:rPr>
          <w:color w:val="000000"/>
          <w:sz w:val="28"/>
          <w:szCs w:val="28"/>
        </w:rPr>
      </w:pPr>
      <w:r>
        <w:rPr>
          <w:color w:val="000000"/>
          <w:sz w:val="28"/>
          <w:szCs w:val="28"/>
        </w:rPr>
        <w:t xml:space="preserve">− </w:t>
      </w:r>
      <w:r>
        <w:rPr>
          <w:color w:val="000000"/>
          <w:sz w:val="28"/>
          <w:szCs w:val="28"/>
        </w:rPr>
        <w:t xml:space="preserve">организация контроля уровня загрязнения поверхностных и грунтовых вод. </w:t>
      </w:r>
    </w:p>
    <w:p>
      <w:pPr>
        <w:pStyle w:val="Normal"/>
        <w:ind w:right="144" w:firstLine="709"/>
        <w:jc w:val="both"/>
        <w:rPr>
          <w:color w:val="000000"/>
          <w:sz w:val="28"/>
          <w:szCs w:val="28"/>
        </w:rPr>
      </w:pPr>
      <w:r>
        <w:rPr>
          <w:color w:val="000000"/>
          <w:sz w:val="28"/>
          <w:szCs w:val="28"/>
        </w:rPr>
        <w:t xml:space="preserve">Все эти мероприятия должны значительно улучшить состояние водных ресурсов Чепецкого СП. </w:t>
      </w:r>
    </w:p>
    <w:p>
      <w:pPr>
        <w:pStyle w:val="Normal"/>
        <w:ind w:right="144" w:firstLine="709"/>
        <w:jc w:val="both"/>
        <w:rPr>
          <w:color w:val="000000"/>
          <w:sz w:val="28"/>
          <w:szCs w:val="28"/>
        </w:rPr>
      </w:pPr>
      <w:r>
        <w:rPr>
          <w:color w:val="000000"/>
          <w:sz w:val="28"/>
          <w:szCs w:val="28"/>
        </w:rPr>
      </w:r>
    </w:p>
    <w:p>
      <w:pPr>
        <w:pStyle w:val="1"/>
        <w:ind w:left="0" w:right="144" w:firstLine="709"/>
        <w:rPr>
          <w:color w:val="000000"/>
        </w:rPr>
      </w:pPr>
      <w:bookmarkStart w:id="81" w:name="_Toc91764545"/>
      <w:r>
        <w:rPr>
          <w:color w:val="000000"/>
        </w:rPr>
        <w:t>2.5.3 Сведения о мерах по предотвращению вредного воздействия на окружающую среду, при реализации мероприятий по хранению (утилизации) осадка сточных вод.</w:t>
      </w:r>
      <w:bookmarkEnd w:id="81"/>
    </w:p>
    <w:p>
      <w:pPr>
        <w:pStyle w:val="Normal"/>
        <w:ind w:right="144" w:firstLine="709"/>
        <w:jc w:val="both"/>
        <w:rPr>
          <w:b/>
          <w:b/>
          <w:color w:val="000000"/>
          <w:sz w:val="28"/>
          <w:szCs w:val="28"/>
        </w:rPr>
      </w:pPr>
      <w:r>
        <w:rPr>
          <w:b/>
          <w:color w:val="000000"/>
          <w:sz w:val="28"/>
          <w:szCs w:val="28"/>
        </w:rPr>
        <w:t xml:space="preserve"> </w:t>
      </w:r>
    </w:p>
    <w:p>
      <w:pPr>
        <w:pStyle w:val="Normal"/>
        <w:ind w:right="144" w:firstLine="709"/>
        <w:jc w:val="both"/>
        <w:rPr>
          <w:color w:val="000000"/>
          <w:sz w:val="28"/>
          <w:szCs w:val="28"/>
        </w:rPr>
      </w:pPr>
      <w:r>
        <w:rPr>
          <w:color w:val="000000"/>
          <w:sz w:val="28"/>
          <w:szCs w:val="28"/>
        </w:rPr>
        <w:t xml:space="preserve">Сброс в водоемы сточных вод без предварительной очистки от взвешенных иловых частиц, обеззараживания от патогенной микрофлоры и избытка содержания химических ингредиентов в России запрещен законодательством. </w:t>
      </w:r>
    </w:p>
    <w:p>
      <w:pPr>
        <w:pStyle w:val="Normal"/>
        <w:ind w:right="144" w:firstLine="709"/>
        <w:jc w:val="both"/>
        <w:rPr>
          <w:color w:val="000000"/>
          <w:sz w:val="28"/>
          <w:szCs w:val="28"/>
        </w:rPr>
      </w:pPr>
      <w:r>
        <w:rPr>
          <w:color w:val="000000"/>
          <w:sz w:val="28"/>
          <w:szCs w:val="28"/>
        </w:rPr>
        <w:t xml:space="preserve">Для уменьшения объема грубых примесей и обезвоженного осадка сточных вод и как следствие снижения вредного воздействия на окружающую среду, необходимо внедрение системы для обезвоживания отбросов. </w:t>
      </w:r>
    </w:p>
    <w:p>
      <w:pPr>
        <w:pStyle w:val="1"/>
        <w:ind w:left="0" w:right="144" w:firstLine="851"/>
        <w:rPr>
          <w:lang w:val="ru-RU"/>
        </w:rPr>
      </w:pPr>
      <w:bookmarkStart w:id="82" w:name="_Toc91764546"/>
      <w:r>
        <w:rPr/>
        <w:t>2.6. Перечень выявленных бесхозяйственных объектов централизованной системы водоотведения.</w:t>
      </w:r>
      <w:bookmarkEnd w:id="82"/>
    </w:p>
    <w:p>
      <w:pPr>
        <w:pStyle w:val="Normal"/>
        <w:widowControl/>
        <w:ind w:right="144" w:firstLine="851"/>
        <w:rPr>
          <w:rFonts w:eastAsia="Calibri" w:eastAsiaTheme="minorHAnsi"/>
          <w:sz w:val="24"/>
          <w:szCs w:val="24"/>
          <w:lang w:eastAsia="en-US" w:bidi="ar-SA"/>
        </w:rPr>
      </w:pPr>
      <w:r>
        <w:rPr>
          <w:rFonts w:eastAsia="Calibri" w:eastAsiaTheme="minorHAnsi"/>
          <w:sz w:val="24"/>
          <w:szCs w:val="24"/>
          <w:lang w:eastAsia="en-US" w:bidi="ar-SA"/>
        </w:rPr>
        <w:t>В соответствии с информацией, полученной от администрации Кирово-Чепецкого района, бесхозяйные объекты централизованной системы водоснабжения на территории Чепецкого СП отсутствуют.</w:t>
      </w:r>
    </w:p>
    <w:p>
      <w:pPr>
        <w:pStyle w:val="Normal"/>
        <w:ind w:right="144" w:firstLine="709"/>
        <w:rPr>
          <w:sz w:val="28"/>
          <w:szCs w:val="28"/>
        </w:rPr>
      </w:pPr>
      <w:r>
        <w:rPr>
          <w:sz w:val="28"/>
          <w:szCs w:val="28"/>
        </w:rPr>
      </w:r>
    </w:p>
    <w:p>
      <w:pPr>
        <w:pStyle w:val="Normal"/>
        <w:ind w:right="144" w:firstLine="709"/>
        <w:rPr>
          <w:b/>
          <w:b/>
          <w:bCs/>
          <w:sz w:val="28"/>
          <w:szCs w:val="28"/>
        </w:rPr>
      </w:pPr>
      <w:r>
        <w:rPr>
          <w:b/>
          <w:bCs/>
          <w:sz w:val="28"/>
          <w:szCs w:val="28"/>
        </w:rPr>
      </w:r>
      <w:r>
        <w:br w:type="page"/>
      </w:r>
    </w:p>
    <w:p>
      <w:pPr>
        <w:pStyle w:val="1"/>
        <w:spacing w:before="0" w:after="0"/>
        <w:ind w:left="0" w:right="144" w:firstLine="709"/>
        <w:jc w:val="center"/>
        <w:rPr>
          <w:lang w:val="ru-RU"/>
        </w:rPr>
      </w:pPr>
      <w:bookmarkStart w:id="83" w:name="_Toc91764547"/>
      <w:r>
        <w:rPr/>
        <w:t>ВЫВОДЫ И РЕКОМЕНДАЦИИ</w:t>
      </w:r>
      <w:bookmarkEnd w:id="83"/>
    </w:p>
    <w:p>
      <w:pPr>
        <w:pStyle w:val="Style22"/>
        <w:ind w:left="0" w:right="144" w:firstLine="709"/>
        <w:rPr>
          <w:lang w:val="ru-RU"/>
        </w:rPr>
      </w:pPr>
      <w:r>
        <w:rPr>
          <w:lang w:val="ru-RU"/>
        </w:rPr>
      </w:r>
    </w:p>
    <w:p>
      <w:pPr>
        <w:pStyle w:val="Style22"/>
        <w:ind w:left="0" w:right="144" w:firstLine="709"/>
        <w:rPr>
          <w:lang w:val="ru-RU"/>
        </w:rPr>
      </w:pPr>
      <w:r>
        <w:rPr/>
        <w:t>Для обеспечения надежности и эффективности систем водоснабжения/водоотведения в Чепецком сельском поселении и исполнения федерального законодательства в сфере теплоснабжения рекомендуется:</w:t>
      </w:r>
    </w:p>
    <w:p>
      <w:pPr>
        <w:pStyle w:val="ListParagraph"/>
        <w:numPr>
          <w:ilvl w:val="0"/>
          <w:numId w:val="2"/>
        </w:numPr>
        <w:tabs>
          <w:tab w:val="clear" w:pos="720"/>
          <w:tab w:val="left" w:pos="1134" w:leader="none"/>
        </w:tabs>
        <w:ind w:left="0" w:right="144" w:firstLine="709"/>
        <w:rPr>
          <w:sz w:val="28"/>
        </w:rPr>
      </w:pPr>
      <w:r>
        <w:rPr>
          <w:sz w:val="28"/>
        </w:rPr>
        <w:t>Разработать гидравлические режимы водяных сетей (давление, расход), обеспечивающие передачу воды от источника водоснабжения до самого удаленного потребителя, для выявления фактической пропускной способности и разработки мероприятий по обеспечению гидравлического</w:t>
      </w:r>
      <w:r>
        <w:rPr>
          <w:spacing w:val="-4"/>
          <w:sz w:val="28"/>
        </w:rPr>
        <w:t xml:space="preserve"> </w:t>
      </w:r>
      <w:r>
        <w:rPr>
          <w:sz w:val="28"/>
        </w:rPr>
        <w:t>режима.</w:t>
      </w:r>
    </w:p>
    <w:p>
      <w:pPr>
        <w:pStyle w:val="ListParagraph"/>
        <w:numPr>
          <w:ilvl w:val="0"/>
          <w:numId w:val="2"/>
        </w:numPr>
        <w:tabs>
          <w:tab w:val="clear" w:pos="720"/>
          <w:tab w:val="left" w:pos="1091" w:leader="none"/>
        </w:tabs>
        <w:spacing w:lineRule="exact" w:line="321"/>
        <w:ind w:left="0" w:right="144" w:firstLine="709"/>
        <w:rPr>
          <w:sz w:val="28"/>
        </w:rPr>
      </w:pPr>
      <w:r>
        <w:rPr>
          <w:sz w:val="28"/>
        </w:rPr>
        <w:t>Вести</w:t>
      </w:r>
      <w:r>
        <w:rPr>
          <w:spacing w:val="-1"/>
          <w:sz w:val="28"/>
        </w:rPr>
        <w:t xml:space="preserve"> </w:t>
      </w:r>
      <w:r>
        <w:rPr>
          <w:sz w:val="28"/>
        </w:rPr>
        <w:t>статистику:</w:t>
      </w:r>
    </w:p>
    <w:p>
      <w:pPr>
        <w:pStyle w:val="ListParagraph"/>
        <w:numPr>
          <w:ilvl w:val="1"/>
          <w:numId w:val="2"/>
        </w:numPr>
        <w:tabs>
          <w:tab w:val="clear" w:pos="720"/>
          <w:tab w:val="left" w:pos="1276" w:leader="none"/>
        </w:tabs>
        <w:ind w:left="0" w:right="144" w:firstLine="709"/>
        <w:rPr>
          <w:sz w:val="28"/>
        </w:rPr>
      </w:pPr>
      <w:r>
        <w:rPr>
          <w:sz w:val="28"/>
        </w:rPr>
        <w:t>Аварийных отключений потребителей и повреждений сетей водоснабжения и водоотведения и их сооружений.</w:t>
      </w:r>
    </w:p>
    <w:p>
      <w:pPr>
        <w:pStyle w:val="Style22"/>
        <w:ind w:left="0" w:right="144" w:firstLine="709"/>
        <w:rPr>
          <w:lang w:val="ru-RU"/>
        </w:rPr>
      </w:pPr>
      <w:r>
        <w:rPr/>
        <w:t>Статистика повреждений сетей должна отражать следующие показатели:</w:t>
      </w:r>
    </w:p>
    <w:p>
      <w:pPr>
        <w:pStyle w:val="ListParagraph"/>
        <w:numPr>
          <w:ilvl w:val="0"/>
          <w:numId w:val="1"/>
        </w:numPr>
        <w:tabs>
          <w:tab w:val="clear" w:pos="720"/>
          <w:tab w:val="left" w:pos="1235" w:leader="none"/>
        </w:tabs>
        <w:spacing w:lineRule="auto" w:line="218"/>
        <w:ind w:left="0" w:right="144" w:firstLine="709"/>
        <w:rPr>
          <w:sz w:val="28"/>
        </w:rPr>
      </w:pPr>
      <w:r>
        <w:rPr>
          <w:sz w:val="28"/>
        </w:rPr>
        <w:t>место повреждения (номер участка);</w:t>
      </w:r>
    </w:p>
    <w:p>
      <w:pPr>
        <w:pStyle w:val="ListParagraph"/>
        <w:numPr>
          <w:ilvl w:val="0"/>
          <w:numId w:val="1"/>
        </w:numPr>
        <w:tabs>
          <w:tab w:val="clear" w:pos="720"/>
          <w:tab w:val="left" w:pos="1235" w:leader="none"/>
        </w:tabs>
        <w:spacing w:lineRule="exact" w:line="335"/>
        <w:ind w:left="0" w:right="144" w:firstLine="709"/>
        <w:rPr>
          <w:sz w:val="28"/>
        </w:rPr>
      </w:pPr>
      <w:r>
        <w:rPr>
          <w:sz w:val="28"/>
        </w:rPr>
        <w:t>дату и время обнаружения</w:t>
      </w:r>
      <w:r>
        <w:rPr>
          <w:spacing w:val="-9"/>
          <w:sz w:val="28"/>
        </w:rPr>
        <w:t xml:space="preserve"> </w:t>
      </w:r>
      <w:r>
        <w:rPr>
          <w:sz w:val="28"/>
        </w:rPr>
        <w:t>повреждения;</w:t>
      </w:r>
    </w:p>
    <w:p>
      <w:pPr>
        <w:pStyle w:val="ListParagraph"/>
        <w:numPr>
          <w:ilvl w:val="0"/>
          <w:numId w:val="1"/>
        </w:numPr>
        <w:tabs>
          <w:tab w:val="clear" w:pos="720"/>
          <w:tab w:val="left" w:pos="1235" w:leader="none"/>
        </w:tabs>
        <w:spacing w:lineRule="exact" w:line="323"/>
        <w:ind w:left="0" w:right="144" w:firstLine="709"/>
        <w:rPr>
          <w:sz w:val="28"/>
        </w:rPr>
      </w:pPr>
      <w:r>
        <w:rPr>
          <w:sz w:val="28"/>
        </w:rPr>
        <w:t>количество потребителей, отключенных от</w:t>
      </w:r>
      <w:r>
        <w:rPr>
          <w:spacing w:val="-7"/>
          <w:sz w:val="28"/>
        </w:rPr>
        <w:t xml:space="preserve"> </w:t>
      </w:r>
      <w:r>
        <w:rPr>
          <w:sz w:val="28"/>
        </w:rPr>
        <w:t>водоснабжения;</w:t>
      </w:r>
    </w:p>
    <w:p>
      <w:pPr>
        <w:pStyle w:val="ListParagraph"/>
        <w:numPr>
          <w:ilvl w:val="0"/>
          <w:numId w:val="1"/>
        </w:numPr>
        <w:tabs>
          <w:tab w:val="clear" w:pos="720"/>
          <w:tab w:val="left" w:pos="1234" w:leader="none"/>
          <w:tab w:val="left" w:pos="1235" w:leader="none"/>
        </w:tabs>
        <w:spacing w:lineRule="exact" w:line="330"/>
        <w:ind w:left="0" w:right="144" w:firstLine="709"/>
        <w:jc w:val="left"/>
        <w:rPr>
          <w:sz w:val="28"/>
        </w:rPr>
      </w:pPr>
      <w:r>
        <w:rPr>
          <w:sz w:val="28"/>
        </w:rPr>
        <w:t>дату и время начала устранения</w:t>
      </w:r>
      <w:r>
        <w:rPr>
          <w:spacing w:val="-7"/>
          <w:sz w:val="28"/>
        </w:rPr>
        <w:t xml:space="preserve"> </w:t>
      </w:r>
      <w:r>
        <w:rPr>
          <w:sz w:val="28"/>
        </w:rPr>
        <w:t>повреждения;</w:t>
      </w:r>
    </w:p>
    <w:p>
      <w:pPr>
        <w:pStyle w:val="ListParagraph"/>
        <w:numPr>
          <w:ilvl w:val="0"/>
          <w:numId w:val="1"/>
        </w:numPr>
        <w:tabs>
          <w:tab w:val="clear" w:pos="720"/>
          <w:tab w:val="left" w:pos="1234" w:leader="none"/>
          <w:tab w:val="left" w:pos="1235" w:leader="none"/>
        </w:tabs>
        <w:spacing w:lineRule="exact" w:line="323"/>
        <w:ind w:left="0" w:right="144" w:firstLine="709"/>
        <w:jc w:val="left"/>
        <w:rPr>
          <w:sz w:val="28"/>
        </w:rPr>
      </w:pPr>
      <w:r>
        <w:rPr>
          <w:sz w:val="28"/>
        </w:rPr>
        <w:t>дату и время завершения устранения</w:t>
      </w:r>
      <w:r>
        <w:rPr>
          <w:spacing w:val="-10"/>
          <w:sz w:val="28"/>
        </w:rPr>
        <w:t xml:space="preserve"> </w:t>
      </w:r>
      <w:r>
        <w:rPr>
          <w:sz w:val="28"/>
        </w:rPr>
        <w:t>повреждения;</w:t>
      </w:r>
    </w:p>
    <w:p>
      <w:pPr>
        <w:pStyle w:val="ListParagraph"/>
        <w:numPr>
          <w:ilvl w:val="0"/>
          <w:numId w:val="1"/>
        </w:numPr>
        <w:tabs>
          <w:tab w:val="clear" w:pos="720"/>
          <w:tab w:val="left" w:pos="1234" w:leader="none"/>
          <w:tab w:val="left" w:pos="1235" w:leader="none"/>
        </w:tabs>
        <w:spacing w:lineRule="exact" w:line="323"/>
        <w:ind w:left="0" w:right="144" w:firstLine="709"/>
        <w:jc w:val="left"/>
        <w:rPr>
          <w:sz w:val="28"/>
        </w:rPr>
      </w:pPr>
      <w:r>
        <w:rPr>
          <w:sz w:val="28"/>
        </w:rPr>
        <w:t>дату и время включения водоснабжения</w:t>
      </w:r>
      <w:r>
        <w:rPr>
          <w:spacing w:val="-8"/>
          <w:sz w:val="28"/>
        </w:rPr>
        <w:t xml:space="preserve"> </w:t>
      </w:r>
      <w:r>
        <w:rPr>
          <w:sz w:val="28"/>
        </w:rPr>
        <w:t>потребителям;</w:t>
      </w:r>
    </w:p>
    <w:p>
      <w:pPr>
        <w:pStyle w:val="ListParagraph"/>
        <w:numPr>
          <w:ilvl w:val="0"/>
          <w:numId w:val="1"/>
        </w:numPr>
        <w:tabs>
          <w:tab w:val="clear" w:pos="720"/>
          <w:tab w:val="left" w:pos="1234" w:leader="none"/>
          <w:tab w:val="left" w:pos="1235" w:leader="none"/>
          <w:tab w:val="left" w:pos="5447" w:leader="none"/>
          <w:tab w:val="left" w:pos="5781" w:leader="none"/>
          <w:tab w:val="left" w:pos="6419" w:leader="none"/>
          <w:tab w:val="left" w:pos="7300" w:leader="none"/>
        </w:tabs>
        <w:spacing w:lineRule="auto" w:line="218"/>
        <w:ind w:left="0" w:right="144" w:firstLine="709"/>
        <w:jc w:val="left"/>
        <w:rPr>
          <w:sz w:val="28"/>
        </w:rPr>
      </w:pPr>
      <w:r>
        <w:rPr>
          <w:sz w:val="28"/>
        </w:rPr>
        <w:t xml:space="preserve">причину/причины </w:t>
      </w:r>
      <w:r>
        <w:rPr>
          <w:spacing w:val="52"/>
          <w:sz w:val="28"/>
        </w:rPr>
        <w:t xml:space="preserve"> </w:t>
      </w:r>
      <w:r>
        <w:rPr>
          <w:sz w:val="28"/>
        </w:rPr>
        <w:t>повреждения, в том числе</w:t>
        <w:tab/>
        <w:t xml:space="preserve"> установленные </w:t>
      </w:r>
      <w:r>
        <w:rPr>
          <w:spacing w:val="-7"/>
          <w:sz w:val="28"/>
        </w:rPr>
        <w:t xml:space="preserve">по </w:t>
      </w:r>
      <w:r>
        <w:rPr>
          <w:sz w:val="28"/>
        </w:rPr>
        <w:t>результатам расследования для магистральных водяных</w:t>
      </w:r>
      <w:r>
        <w:rPr>
          <w:spacing w:val="-7"/>
          <w:sz w:val="28"/>
        </w:rPr>
        <w:t xml:space="preserve"> </w:t>
      </w:r>
      <w:r>
        <w:rPr>
          <w:sz w:val="28"/>
        </w:rPr>
        <w:t>сетей.</w:t>
      </w:r>
    </w:p>
    <w:p>
      <w:pPr>
        <w:pStyle w:val="ListParagraph"/>
        <w:numPr>
          <w:ilvl w:val="1"/>
          <w:numId w:val="2"/>
        </w:numPr>
        <w:tabs>
          <w:tab w:val="clear" w:pos="720"/>
          <w:tab w:val="left" w:pos="1276" w:leader="none"/>
        </w:tabs>
        <w:spacing w:lineRule="exact" w:line="322"/>
        <w:ind w:left="0" w:right="144" w:firstLine="709"/>
        <w:rPr>
          <w:sz w:val="28"/>
        </w:rPr>
      </w:pPr>
      <w:r>
        <w:rPr>
          <w:sz w:val="28"/>
        </w:rPr>
        <w:t>По данным гидравлических испытаний на плотность с</w:t>
      </w:r>
      <w:r>
        <w:rPr>
          <w:spacing w:val="-20"/>
          <w:sz w:val="28"/>
        </w:rPr>
        <w:t xml:space="preserve"> </w:t>
      </w:r>
      <w:r>
        <w:rPr>
          <w:sz w:val="28"/>
        </w:rPr>
        <w:t>указанием:</w:t>
      </w:r>
    </w:p>
    <w:p>
      <w:pPr>
        <w:pStyle w:val="ListParagraph"/>
        <w:numPr>
          <w:ilvl w:val="0"/>
          <w:numId w:val="1"/>
        </w:numPr>
        <w:tabs>
          <w:tab w:val="clear" w:pos="720"/>
          <w:tab w:val="left" w:pos="1235" w:leader="none"/>
        </w:tabs>
        <w:spacing w:lineRule="auto" w:line="218"/>
        <w:ind w:left="0" w:right="144" w:firstLine="709"/>
        <w:rPr>
          <w:sz w:val="28"/>
        </w:rPr>
      </w:pPr>
      <w:r>
        <w:rPr>
          <w:sz w:val="28"/>
        </w:rPr>
        <w:t>места повреждения (номер участка) в период гидравлических испытаний на</w:t>
      </w:r>
      <w:r>
        <w:rPr>
          <w:spacing w:val="-9"/>
          <w:sz w:val="28"/>
        </w:rPr>
        <w:t xml:space="preserve"> </w:t>
      </w:r>
      <w:r>
        <w:rPr>
          <w:sz w:val="28"/>
        </w:rPr>
        <w:t>плотность;</w:t>
      </w:r>
    </w:p>
    <w:p>
      <w:pPr>
        <w:pStyle w:val="ListParagraph"/>
        <w:numPr>
          <w:ilvl w:val="0"/>
          <w:numId w:val="1"/>
        </w:numPr>
        <w:tabs>
          <w:tab w:val="clear" w:pos="720"/>
          <w:tab w:val="left" w:pos="1235" w:leader="none"/>
        </w:tabs>
        <w:spacing w:lineRule="auto" w:line="218"/>
        <w:ind w:left="0" w:right="144" w:firstLine="709"/>
        <w:rPr>
          <w:sz w:val="28"/>
        </w:rPr>
      </w:pPr>
      <w:r>
        <w:rPr>
          <w:sz w:val="28"/>
        </w:rPr>
        <w:t>место повреждения (номер участка) в период повторных</w:t>
      </w:r>
      <w:r>
        <w:rPr>
          <w:spacing w:val="-5"/>
          <w:sz w:val="28"/>
        </w:rPr>
        <w:t xml:space="preserve"> </w:t>
      </w:r>
      <w:r>
        <w:rPr>
          <w:sz w:val="28"/>
        </w:rPr>
        <w:t>испытаний;</w:t>
      </w:r>
    </w:p>
    <w:p>
      <w:pPr>
        <w:pStyle w:val="ListParagraph"/>
        <w:numPr>
          <w:ilvl w:val="0"/>
          <w:numId w:val="1"/>
        </w:numPr>
        <w:tabs>
          <w:tab w:val="clear" w:pos="720"/>
          <w:tab w:val="left" w:pos="1235" w:leader="none"/>
        </w:tabs>
        <w:spacing w:lineRule="exact" w:line="334"/>
        <w:ind w:left="0" w:right="144" w:firstLine="709"/>
        <w:rPr>
          <w:sz w:val="28"/>
        </w:rPr>
      </w:pPr>
      <w:r>
        <w:rPr>
          <w:sz w:val="28"/>
        </w:rPr>
        <w:t>причину/причины</w:t>
      </w:r>
      <w:r>
        <w:rPr>
          <w:spacing w:val="-4"/>
          <w:sz w:val="28"/>
        </w:rPr>
        <w:t xml:space="preserve"> </w:t>
      </w:r>
      <w:r>
        <w:rPr>
          <w:sz w:val="28"/>
        </w:rPr>
        <w:t>повреждения.</w:t>
      </w:r>
      <w:bookmarkStart w:id="84" w:name="_GoBack"/>
      <w:bookmarkEnd w:id="84"/>
    </w:p>
    <w:p>
      <w:pPr>
        <w:pStyle w:val="ListParagraph"/>
        <w:numPr>
          <w:ilvl w:val="0"/>
          <w:numId w:val="2"/>
        </w:numPr>
        <w:tabs>
          <w:tab w:val="clear" w:pos="720"/>
          <w:tab w:val="left" w:pos="1119" w:leader="none"/>
        </w:tabs>
        <w:ind w:left="0" w:right="144" w:firstLine="709"/>
        <w:rPr>
          <w:sz w:val="28"/>
        </w:rPr>
      </w:pPr>
      <w:r>
        <w:rPr>
          <w:sz w:val="28"/>
        </w:rPr>
        <w:t>При актуализации схемы водоснабжения/водоотведения Чепецкого сельского поселения необходимо</w:t>
      </w:r>
      <w:r>
        <w:rPr>
          <w:spacing w:val="-1"/>
          <w:sz w:val="28"/>
        </w:rPr>
        <w:t xml:space="preserve"> </w:t>
      </w:r>
      <w:r>
        <w:rPr>
          <w:sz w:val="28"/>
        </w:rPr>
        <w:t>учитывать:</w:t>
      </w:r>
    </w:p>
    <w:p>
      <w:pPr>
        <w:pStyle w:val="ListParagraph"/>
        <w:numPr>
          <w:ilvl w:val="1"/>
          <w:numId w:val="2"/>
        </w:numPr>
        <w:tabs>
          <w:tab w:val="clear" w:pos="720"/>
          <w:tab w:val="left" w:pos="1276" w:leader="none"/>
        </w:tabs>
        <w:ind w:left="0" w:right="144" w:firstLine="709"/>
        <w:rPr>
          <w:sz w:val="28"/>
        </w:rPr>
      </w:pPr>
      <w:r>
        <w:rPr>
          <w:sz w:val="28"/>
        </w:rPr>
        <w:t>Предложения по модернизации, реконструкции и новому строительству, вводу и выводу из эксплуатации источников водоснабжения/объектов очистки и транспортировки сточных вод с учетом перспективной застройки</w:t>
      </w:r>
      <w:r>
        <w:rPr>
          <w:spacing w:val="-1"/>
          <w:sz w:val="28"/>
        </w:rPr>
        <w:t xml:space="preserve"> </w:t>
      </w:r>
      <w:r>
        <w:rPr>
          <w:sz w:val="28"/>
        </w:rPr>
        <w:t>территории;</w:t>
      </w:r>
    </w:p>
    <w:p>
      <w:pPr>
        <w:pStyle w:val="ListParagraph"/>
        <w:numPr>
          <w:ilvl w:val="1"/>
          <w:numId w:val="2"/>
        </w:numPr>
        <w:tabs>
          <w:tab w:val="clear" w:pos="720"/>
          <w:tab w:val="left" w:pos="1276" w:leader="none"/>
        </w:tabs>
        <w:ind w:left="0" w:right="144" w:firstLine="709"/>
        <w:rPr>
          <w:sz w:val="28"/>
        </w:rPr>
      </w:pPr>
      <w:r>
        <w:rPr>
          <w:sz w:val="28"/>
        </w:rPr>
        <w:t>Существующие проблемы организации качественного водоснабжения/отведения сточных вод, перечень причин, приводящих к снижению качества оказания услуг;</w:t>
      </w:r>
    </w:p>
    <w:p>
      <w:pPr>
        <w:pStyle w:val="ListParagraph"/>
        <w:numPr>
          <w:ilvl w:val="1"/>
          <w:numId w:val="2"/>
        </w:numPr>
        <w:tabs>
          <w:tab w:val="clear" w:pos="720"/>
          <w:tab w:val="left" w:pos="1276" w:leader="none"/>
        </w:tabs>
        <w:ind w:left="0" w:right="144" w:firstLine="709"/>
        <w:rPr>
          <w:sz w:val="28"/>
        </w:rPr>
      </w:pPr>
      <w:r>
        <w:rPr>
          <w:sz w:val="28"/>
        </w:rPr>
        <w:t>Анализ предписаний надзорных органов об устранении нарушений, влияющих на безопасность и надежность систем</w:t>
      </w:r>
      <w:r>
        <w:rPr>
          <w:spacing w:val="-12"/>
          <w:sz w:val="28"/>
        </w:rPr>
        <w:t xml:space="preserve"> </w:t>
      </w:r>
      <w:r>
        <w:rPr>
          <w:sz w:val="28"/>
        </w:rPr>
        <w:t>водоснабжения/водоотведения в целом.</w:t>
      </w:r>
    </w:p>
    <w:sectPr>
      <w:type w:val="continuous"/>
      <w:pgSz w:w="11906" w:h="16838"/>
      <w:pgMar w:left="1701" w:right="567" w:header="851" w:top="1387" w:footer="233" w:bottom="851" w:gutter="0"/>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Tahoma">
    <w:charset w:val="01"/>
    <w:family w:val="roman"/>
    <w:pitch w:val="variable"/>
  </w:font>
  <w:font w:name="Liberation Sans">
    <w:altName w:val="Arial"/>
    <w:charset w:val="01"/>
    <w:family w:val="roman"/>
    <w:pitch w:val="variable"/>
  </w:font>
  <w:font w:name="Cambria">
    <w:charset w:val="01"/>
    <w:family w:val="roman"/>
    <w:pitch w:val="variable"/>
  </w:font>
  <w:font w:name="Courier New">
    <w:charset w:val="01"/>
    <w:family w:val="auto"/>
    <w:pitch w:val="fixed"/>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spacing w:lineRule="auto" w:line="7"/>
      <w:ind w:left="0" w:hanging="0"/>
      <w:jc w:val="left"/>
      <w:rPr>
        <w:sz w:val="20"/>
      </w:rPr>
    </w:pPr>
    <w:r>
      <w:rPr>
        <w:sz w:val="20"/>
      </w:rPr>
      <mc:AlternateContent>
        <mc:Choice Requires="wps">
          <w:drawing>
            <wp:anchor behindDoc="1" distT="0" distB="0" distL="0" distR="0" simplePos="0" locked="0" layoutInCell="1" allowOverlap="1" relativeHeight="4">
              <wp:simplePos x="0" y="0"/>
              <wp:positionH relativeFrom="page">
                <wp:posOffset>3993515</wp:posOffset>
              </wp:positionH>
              <wp:positionV relativeFrom="page">
                <wp:posOffset>10353675</wp:posOffset>
              </wp:positionV>
              <wp:extent cx="205105" cy="195580"/>
              <wp:effectExtent l="0" t="0" r="0" b="0"/>
              <wp:wrapNone/>
              <wp:docPr id="2" name="Врезка1"/>
              <a:graphic xmlns:a="http://schemas.openxmlformats.org/drawingml/2006/main">
                <a:graphicData uri="http://schemas.microsoft.com/office/word/2010/wordprocessingShape">
                  <wps:wsp>
                    <wps:cNvSpPr/>
                    <wps:spPr>
                      <a:xfrm>
                        <a:off x="0" y="0"/>
                        <a:ext cx="204480" cy="195120"/>
                      </a:xfrm>
                      <a:prstGeom prst="rect">
                        <a:avLst/>
                      </a:prstGeom>
                      <a:noFill/>
                      <a:ln>
                        <a:noFill/>
                      </a:ln>
                    </wps:spPr>
                    <wps:style>
                      <a:lnRef idx="0"/>
                      <a:fillRef idx="0"/>
                      <a:effectRef idx="0"/>
                      <a:fontRef idx="minor"/>
                    </wps:style>
                    <wps:txbx>
                      <w:txbxContent>
                        <w:p>
                          <w:pPr>
                            <w:pStyle w:val="Style31"/>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wps:txbx>
                    <wps:bodyPr lIns="0" rIns="0" tIns="0" bIns="0">
                      <a:noAutofit/>
                    </wps:bodyPr>
                  </wps:wsp>
                </a:graphicData>
              </a:graphic>
            </wp:anchor>
          </w:drawing>
        </mc:Choice>
        <mc:Fallback>
          <w:pict>
            <v:rect id="shape_0" ID="Врезка1" stroked="f" style="position:absolute;margin-left:314.45pt;margin-top:815.25pt;width:16.05pt;height:15.3pt;mso-position-horizontal-relative:page;mso-position-vertical-relative:page">
              <w10:wrap type="square"/>
              <v:fill o:detectmouseclick="t" on="false"/>
              <v:stroke color="#3465a4" joinstyle="round" endcap="flat"/>
              <v:textbox>
                <w:txbxContent>
                  <w:p>
                    <w:pPr>
                      <w:pStyle w:val="Style31"/>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v:textbox>
            </v:rect>
          </w:pict>
        </mc:Fallback>
      </mc:AlternateConten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spacing w:lineRule="auto" w:line="7"/>
      <w:ind w:left="0" w:hanging="0"/>
      <w:jc w:val="left"/>
      <w:rPr>
        <w:sz w:val="20"/>
      </w:rPr>
    </w:pPr>
    <w:r>
      <w:rPr>
        <w:sz w:val="20"/>
      </w:rPr>
      <mc:AlternateContent>
        <mc:Choice Requires="wps">
          <w:drawing>
            <wp:anchor behindDoc="1" distT="0" distB="0" distL="0" distR="0" simplePos="0" locked="0" layoutInCell="1" allowOverlap="1" relativeHeight="46">
              <wp:simplePos x="0" y="0"/>
              <wp:positionH relativeFrom="page">
                <wp:posOffset>3993515</wp:posOffset>
              </wp:positionH>
              <wp:positionV relativeFrom="page">
                <wp:posOffset>10353675</wp:posOffset>
              </wp:positionV>
              <wp:extent cx="205105" cy="195580"/>
              <wp:effectExtent l="0" t="0" r="0" b="0"/>
              <wp:wrapNone/>
              <wp:docPr id="57" name="Врезка2"/>
              <a:graphic xmlns:a="http://schemas.openxmlformats.org/drawingml/2006/main">
                <a:graphicData uri="http://schemas.microsoft.com/office/word/2010/wordprocessingShape">
                  <wps:wsp>
                    <wps:cNvSpPr/>
                    <wps:spPr>
                      <a:xfrm>
                        <a:off x="0" y="0"/>
                        <a:ext cx="204480" cy="195120"/>
                      </a:xfrm>
                      <a:prstGeom prst="rect">
                        <a:avLst/>
                      </a:prstGeom>
                      <a:noFill/>
                      <a:ln>
                        <a:noFill/>
                      </a:ln>
                    </wps:spPr>
                    <wps:style>
                      <a:lnRef idx="0"/>
                      <a:fillRef idx="0"/>
                      <a:effectRef idx="0"/>
                      <a:fontRef idx="minor"/>
                    </wps:style>
                    <wps:txbx>
                      <w:txbxContent>
                        <w:p>
                          <w:pPr>
                            <w:pStyle w:val="Style31"/>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wps:txbx>
                    <wps:bodyPr lIns="0" rIns="0" tIns="0" bIns="0">
                      <a:noAutofit/>
                    </wps:bodyPr>
                  </wps:wsp>
                </a:graphicData>
              </a:graphic>
            </wp:anchor>
          </w:drawing>
        </mc:Choice>
        <mc:Fallback>
          <w:pict>
            <v:rect id="shape_0" ID="Врезка2" stroked="f" style="position:absolute;margin-left:314.45pt;margin-top:815.25pt;width:16.05pt;height:15.3pt;mso-position-horizontal-relative:page;mso-position-vertical-relative:page">
              <w10:wrap type="square"/>
              <v:fill o:detectmouseclick="t" on="false"/>
              <v:stroke color="#3465a4" joinstyle="round" endcap="flat"/>
              <v:textbox>
                <w:txbxContent>
                  <w:p>
                    <w:pPr>
                      <w:pStyle w:val="Style31"/>
                      <w:spacing w:before="10" w:after="0"/>
                      <w:ind w:left="40" w:firstLine="707"/>
                      <w:rPr>
                        <w:sz w:val="24"/>
                      </w:rPr>
                    </w:pPr>
                    <w:r>
                      <w:rPr>
                        <w:color w:val="000000"/>
                      </w:rPr>
                      <w:fldChar w:fldCharType="begin"/>
                    </w:r>
                    <w:r>
                      <w:rPr>
                        <w:color w:val="000000"/>
                      </w:rPr>
                      <w:instrText> PAGE </w:instrText>
                    </w:r>
                    <w:r>
                      <w:rPr>
                        <w:color w:val="000000"/>
                      </w:rPr>
                      <w:fldChar w:fldCharType="separate"/>
                    </w:r>
                    <w:r>
                      <w:rPr>
                        <w:color w:val="000000"/>
                      </w:rPr>
                      <w:t>0</w:t>
                    </w:r>
                    <w:r>
                      <w:rPr>
                        <w:color w:val="000000"/>
                      </w:rPr>
                      <w:fldChar w:fldCharType="end"/>
                    </w:r>
                  </w:p>
                </w:txbxContent>
              </v:textbox>
            </v:rect>
          </w:pict>
        </mc:Fallback>
      </mc:AlternateConten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9"/>
      <w:jc w:val="center"/>
      <w:rPr/>
    </w:pPr>
    <w:r>
      <w:rPr/>
      <w:fldChar w:fldCharType="begin"/>
    </w:r>
    <w:r>
      <w:rPr/>
      <w:instrText> PAGE </w:instrText>
    </w:r>
    <w:r>
      <w:rPr/>
      <w:fldChar w:fldCharType="separate"/>
    </w:r>
    <w:r>
      <w:rPr/>
      <w:t>0</w:t>
    </w:r>
    <w:r>
      <w:rPr/>
      <w:fldChar w:fldCharType="end"/>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9"/>
      <w:jc w:val="center"/>
      <w:rPr/>
    </w:pPr>
    <w:r>
      <w:rPr/>
      <w:fldChar w:fldCharType="begin"/>
    </w:r>
    <w:r>
      <w:rPr/>
      <w:instrText> PAGE </w:instrText>
    </w:r>
    <w:r>
      <w:rPr/>
      <w:fldChar w:fldCharType="separate"/>
    </w:r>
    <w:r>
      <w:rPr/>
      <w:t>0</w:t>
    </w:r>
    <w:r>
      <w:rPr/>
      <w:fldChar w:fldCharType="end"/>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numFmt w:val="bullet"/>
      <w:suff w:val="space"/>
      <w:lvlText w:val="-"/>
      <w:lvlJc w:val="left"/>
      <w:pPr>
        <w:tabs>
          <w:tab w:val="num" w:pos="0"/>
        </w:tabs>
        <w:ind w:left="101" w:hanging="425"/>
      </w:pPr>
      <w:rPr>
        <w:rFonts w:ascii="Courier New" w:hAnsi="Courier New" w:cs="Courier New" w:hint="default"/>
      </w:rPr>
    </w:lvl>
    <w:lvl w:ilvl="1">
      <w:start w:val="0"/>
      <w:numFmt w:val="bullet"/>
      <w:lvlText w:val=""/>
      <w:lvlJc w:val="left"/>
      <w:pPr>
        <w:tabs>
          <w:tab w:val="num" w:pos="0"/>
        </w:tabs>
        <w:ind w:left="1062" w:hanging="425"/>
      </w:pPr>
      <w:rPr>
        <w:rFonts w:ascii="Symbol" w:hAnsi="Symbol" w:cs="Symbol" w:hint="default"/>
      </w:rPr>
    </w:lvl>
    <w:lvl w:ilvl="2">
      <w:start w:val="0"/>
      <w:numFmt w:val="bullet"/>
      <w:lvlText w:val=""/>
      <w:lvlJc w:val="left"/>
      <w:pPr>
        <w:tabs>
          <w:tab w:val="num" w:pos="0"/>
        </w:tabs>
        <w:ind w:left="2025" w:hanging="425"/>
      </w:pPr>
      <w:rPr>
        <w:rFonts w:ascii="Symbol" w:hAnsi="Symbol" w:cs="Symbol" w:hint="default"/>
      </w:rPr>
    </w:lvl>
    <w:lvl w:ilvl="3">
      <w:start w:val="0"/>
      <w:numFmt w:val="bullet"/>
      <w:lvlText w:val=""/>
      <w:lvlJc w:val="left"/>
      <w:pPr>
        <w:tabs>
          <w:tab w:val="num" w:pos="0"/>
        </w:tabs>
        <w:ind w:left="2987" w:hanging="425"/>
      </w:pPr>
      <w:rPr>
        <w:rFonts w:ascii="Symbol" w:hAnsi="Symbol" w:cs="Symbol" w:hint="default"/>
      </w:rPr>
    </w:lvl>
    <w:lvl w:ilvl="4">
      <w:start w:val="0"/>
      <w:numFmt w:val="bullet"/>
      <w:lvlText w:val=""/>
      <w:lvlJc w:val="left"/>
      <w:pPr>
        <w:tabs>
          <w:tab w:val="num" w:pos="0"/>
        </w:tabs>
        <w:ind w:left="3950" w:hanging="425"/>
      </w:pPr>
      <w:rPr>
        <w:rFonts w:ascii="Symbol" w:hAnsi="Symbol" w:cs="Symbol" w:hint="default"/>
      </w:rPr>
    </w:lvl>
    <w:lvl w:ilvl="5">
      <w:start w:val="0"/>
      <w:numFmt w:val="bullet"/>
      <w:lvlText w:val=""/>
      <w:lvlJc w:val="left"/>
      <w:pPr>
        <w:tabs>
          <w:tab w:val="num" w:pos="0"/>
        </w:tabs>
        <w:ind w:left="4912" w:hanging="425"/>
      </w:pPr>
      <w:rPr>
        <w:rFonts w:ascii="Symbol" w:hAnsi="Symbol" w:cs="Symbol" w:hint="default"/>
      </w:rPr>
    </w:lvl>
    <w:lvl w:ilvl="6">
      <w:start w:val="0"/>
      <w:numFmt w:val="bullet"/>
      <w:lvlText w:val=""/>
      <w:lvlJc w:val="left"/>
      <w:pPr>
        <w:tabs>
          <w:tab w:val="num" w:pos="0"/>
        </w:tabs>
        <w:ind w:left="5875" w:hanging="425"/>
      </w:pPr>
      <w:rPr>
        <w:rFonts w:ascii="Symbol" w:hAnsi="Symbol" w:cs="Symbol" w:hint="default"/>
      </w:rPr>
    </w:lvl>
    <w:lvl w:ilvl="7">
      <w:start w:val="0"/>
      <w:numFmt w:val="bullet"/>
      <w:lvlText w:val=""/>
      <w:lvlJc w:val="left"/>
      <w:pPr>
        <w:tabs>
          <w:tab w:val="num" w:pos="0"/>
        </w:tabs>
        <w:ind w:left="6837" w:hanging="425"/>
      </w:pPr>
      <w:rPr>
        <w:rFonts w:ascii="Symbol" w:hAnsi="Symbol" w:cs="Symbol" w:hint="default"/>
      </w:rPr>
    </w:lvl>
    <w:lvl w:ilvl="8">
      <w:start w:val="0"/>
      <w:numFmt w:val="bullet"/>
      <w:lvlText w:val=""/>
      <w:lvlJc w:val="left"/>
      <w:pPr>
        <w:tabs>
          <w:tab w:val="num" w:pos="0"/>
        </w:tabs>
        <w:ind w:left="7800" w:hanging="425"/>
      </w:pPr>
      <w:rPr>
        <w:rFonts w:ascii="Symbol" w:hAnsi="Symbol" w:cs="Symbol" w:hint="default"/>
      </w:rPr>
    </w:lvl>
  </w:abstractNum>
  <w:abstractNum w:abstractNumId="2">
    <w:lvl w:ilvl="0">
      <w:start w:val="1"/>
      <w:numFmt w:val="decimal"/>
      <w:lvlText w:val="%1."/>
      <w:lvlJc w:val="left"/>
      <w:pPr>
        <w:tabs>
          <w:tab w:val="num" w:pos="0"/>
        </w:tabs>
        <w:ind w:left="1090" w:hanging="281"/>
      </w:pPr>
      <w:rPr>
        <w:sz w:val="28"/>
        <w:spacing w:val="0"/>
        <w:szCs w:val="28"/>
        <w:w w:val="100"/>
        <w:rFonts w:eastAsia="Times New Roman" w:cs="Times New Roman"/>
        <w:lang w:val="ru-RU" w:eastAsia="ru-RU" w:bidi="ru-RU"/>
      </w:rPr>
    </w:lvl>
    <w:lvl w:ilvl="1">
      <w:start w:val="1"/>
      <w:numFmt w:val="decimal"/>
      <w:lvlText w:val="%1.%2."/>
      <w:lvlJc w:val="left"/>
      <w:pPr>
        <w:tabs>
          <w:tab w:val="num" w:pos="0"/>
        </w:tabs>
        <w:ind w:left="101" w:hanging="593"/>
      </w:pPr>
      <w:rPr>
        <w:sz w:val="28"/>
        <w:spacing w:val="-1"/>
        <w:szCs w:val="28"/>
        <w:w w:val="100"/>
        <w:rFonts w:eastAsia="Times New Roman" w:cs="Times New Roman"/>
        <w:lang w:val="ru-RU" w:eastAsia="ru-RU" w:bidi="ru-RU"/>
      </w:rPr>
    </w:lvl>
    <w:lvl w:ilvl="2">
      <w:start w:val="0"/>
      <w:numFmt w:val="bullet"/>
      <w:lvlText w:val=""/>
      <w:lvlJc w:val="left"/>
      <w:pPr>
        <w:tabs>
          <w:tab w:val="num" w:pos="0"/>
        </w:tabs>
        <w:ind w:left="2058" w:hanging="593"/>
      </w:pPr>
      <w:rPr>
        <w:rFonts w:ascii="Symbol" w:hAnsi="Symbol" w:cs="Symbol" w:hint="default"/>
      </w:rPr>
    </w:lvl>
    <w:lvl w:ilvl="3">
      <w:start w:val="0"/>
      <w:numFmt w:val="bullet"/>
      <w:lvlText w:val=""/>
      <w:lvlJc w:val="left"/>
      <w:pPr>
        <w:tabs>
          <w:tab w:val="num" w:pos="0"/>
        </w:tabs>
        <w:ind w:left="3016" w:hanging="593"/>
      </w:pPr>
      <w:rPr>
        <w:rFonts w:ascii="Symbol" w:hAnsi="Symbol" w:cs="Symbol" w:hint="default"/>
      </w:rPr>
    </w:lvl>
    <w:lvl w:ilvl="4">
      <w:start w:val="0"/>
      <w:numFmt w:val="bullet"/>
      <w:lvlText w:val=""/>
      <w:lvlJc w:val="left"/>
      <w:pPr>
        <w:tabs>
          <w:tab w:val="num" w:pos="0"/>
        </w:tabs>
        <w:ind w:left="3975" w:hanging="593"/>
      </w:pPr>
      <w:rPr>
        <w:rFonts w:ascii="Symbol" w:hAnsi="Symbol" w:cs="Symbol" w:hint="default"/>
      </w:rPr>
    </w:lvl>
    <w:lvl w:ilvl="5">
      <w:start w:val="0"/>
      <w:numFmt w:val="bullet"/>
      <w:lvlText w:val=""/>
      <w:lvlJc w:val="left"/>
      <w:pPr>
        <w:tabs>
          <w:tab w:val="num" w:pos="0"/>
        </w:tabs>
        <w:ind w:left="4933" w:hanging="593"/>
      </w:pPr>
      <w:rPr>
        <w:rFonts w:ascii="Symbol" w:hAnsi="Symbol" w:cs="Symbol" w:hint="default"/>
      </w:rPr>
    </w:lvl>
    <w:lvl w:ilvl="6">
      <w:start w:val="0"/>
      <w:numFmt w:val="bullet"/>
      <w:lvlText w:val=""/>
      <w:lvlJc w:val="left"/>
      <w:pPr>
        <w:tabs>
          <w:tab w:val="num" w:pos="0"/>
        </w:tabs>
        <w:ind w:left="5891" w:hanging="593"/>
      </w:pPr>
      <w:rPr>
        <w:rFonts w:ascii="Symbol" w:hAnsi="Symbol" w:cs="Symbol" w:hint="default"/>
      </w:rPr>
    </w:lvl>
    <w:lvl w:ilvl="7">
      <w:start w:val="0"/>
      <w:numFmt w:val="bullet"/>
      <w:lvlText w:val=""/>
      <w:lvlJc w:val="left"/>
      <w:pPr>
        <w:tabs>
          <w:tab w:val="num" w:pos="0"/>
        </w:tabs>
        <w:ind w:left="6850" w:hanging="593"/>
      </w:pPr>
      <w:rPr>
        <w:rFonts w:ascii="Symbol" w:hAnsi="Symbol" w:cs="Symbol" w:hint="default"/>
      </w:rPr>
    </w:lvl>
    <w:lvl w:ilvl="8">
      <w:start w:val="0"/>
      <w:numFmt w:val="bullet"/>
      <w:lvlText w:val=""/>
      <w:lvlJc w:val="left"/>
      <w:pPr>
        <w:tabs>
          <w:tab w:val="num" w:pos="0"/>
        </w:tabs>
        <w:ind w:left="7808" w:hanging="593"/>
      </w:pPr>
      <w:rPr>
        <w:rFonts w:ascii="Symbol" w:hAnsi="Symbol" w:cs="Symbol" w:hint="default"/>
      </w:rPr>
    </w:lvl>
  </w:abstractNum>
  <w:abstractNum w:abstractNumId="3">
    <w:lvl w:ilvl="0">
      <w:start w:val="2"/>
      <w:numFmt w:val="decimal"/>
      <w:lvlText w:val="%1"/>
      <w:lvlJc w:val="left"/>
      <w:pPr>
        <w:tabs>
          <w:tab w:val="num" w:pos="0"/>
        </w:tabs>
        <w:ind w:left="0" w:hanging="0"/>
      </w:pPr>
      <w:rPr>
        <w:lang w:val="ru-RU" w:eastAsia="ru-RU" w:bidi="ru-RU"/>
      </w:rPr>
    </w:lvl>
    <w:lvl w:ilvl="1">
      <w:start w:val="3"/>
      <w:numFmt w:val="decimal"/>
      <w:lvlText w:val="%1.%2"/>
      <w:lvlJc w:val="left"/>
      <w:pPr>
        <w:tabs>
          <w:tab w:val="num" w:pos="0"/>
        </w:tabs>
        <w:ind w:left="261" w:hanging="792"/>
      </w:pPr>
      <w:rPr>
        <w:lang w:val="ru-RU" w:eastAsia="ru-RU" w:bidi="ru-RU"/>
      </w:rPr>
    </w:lvl>
    <w:lvl w:ilvl="2">
      <w:start w:val="1"/>
      <w:numFmt w:val="decimal"/>
      <w:suff w:val="space"/>
      <w:lvlText w:val="%2.1.%3."/>
      <w:lvlJc w:val="left"/>
      <w:pPr>
        <w:tabs>
          <w:tab w:val="num" w:pos="0"/>
        </w:tabs>
        <w:ind w:left="0" w:hanging="0"/>
      </w:pPr>
      <w:rPr>
        <w:sz w:val="28"/>
        <w:spacing w:val="-4"/>
        <w:b/>
        <w:szCs w:val="28"/>
        <w:bCs/>
        <w:w w:val="100"/>
        <w:lang w:val="ru-RU" w:eastAsia="ru-RU" w:bidi="ru-RU"/>
      </w:rPr>
    </w:lvl>
    <w:lvl w:ilvl="3">
      <w:start w:val="0"/>
      <w:numFmt w:val="bullet"/>
      <w:suff w:val="space"/>
      <w:lvlText w:val="-"/>
      <w:lvlJc w:val="left"/>
      <w:pPr>
        <w:tabs>
          <w:tab w:val="num" w:pos="0"/>
        </w:tabs>
        <w:ind w:left="308" w:hanging="308"/>
      </w:pPr>
      <w:rPr>
        <w:rFonts w:ascii="Courier New" w:hAnsi="Courier New" w:cs="Courier New" w:hint="default"/>
      </w:rPr>
    </w:lvl>
    <w:lvl w:ilvl="4">
      <w:start w:val="0"/>
      <w:numFmt w:val="bullet"/>
      <w:lvlText w:val=""/>
      <w:lvlJc w:val="left"/>
      <w:pPr>
        <w:tabs>
          <w:tab w:val="num" w:pos="0"/>
        </w:tabs>
        <w:ind w:left="4222" w:hanging="569"/>
      </w:pPr>
      <w:rPr>
        <w:rFonts w:ascii="Symbol" w:hAnsi="Symbol" w:cs="Symbol" w:hint="default"/>
      </w:rPr>
    </w:lvl>
    <w:lvl w:ilvl="5">
      <w:start w:val="0"/>
      <w:numFmt w:val="bullet"/>
      <w:lvlText w:val=""/>
      <w:lvlJc w:val="left"/>
      <w:pPr>
        <w:tabs>
          <w:tab w:val="num" w:pos="0"/>
        </w:tabs>
        <w:ind w:left="5212" w:hanging="569"/>
      </w:pPr>
      <w:rPr>
        <w:rFonts w:ascii="Symbol" w:hAnsi="Symbol" w:cs="Symbol" w:hint="default"/>
      </w:rPr>
    </w:lvl>
    <w:lvl w:ilvl="6">
      <w:start w:val="0"/>
      <w:numFmt w:val="bullet"/>
      <w:lvlText w:val=""/>
      <w:lvlJc w:val="left"/>
      <w:pPr>
        <w:tabs>
          <w:tab w:val="num" w:pos="0"/>
        </w:tabs>
        <w:ind w:left="6203" w:hanging="569"/>
      </w:pPr>
      <w:rPr>
        <w:rFonts w:ascii="Symbol" w:hAnsi="Symbol" w:cs="Symbol" w:hint="default"/>
      </w:rPr>
    </w:lvl>
    <w:lvl w:ilvl="7">
      <w:start w:val="0"/>
      <w:numFmt w:val="bullet"/>
      <w:lvlText w:val=""/>
      <w:lvlJc w:val="left"/>
      <w:pPr>
        <w:tabs>
          <w:tab w:val="num" w:pos="0"/>
        </w:tabs>
        <w:ind w:left="7193" w:hanging="569"/>
      </w:pPr>
      <w:rPr>
        <w:rFonts w:ascii="Symbol" w:hAnsi="Symbol" w:cs="Symbol" w:hint="default"/>
      </w:rPr>
    </w:lvl>
    <w:lvl w:ilvl="8">
      <w:start w:val="0"/>
      <w:numFmt w:val="bullet"/>
      <w:lvlText w:val=""/>
      <w:lvlJc w:val="left"/>
      <w:pPr>
        <w:tabs>
          <w:tab w:val="num" w:pos="0"/>
        </w:tabs>
        <w:ind w:left="8184" w:hanging="569"/>
      </w:pPr>
      <w:rPr>
        <w:rFonts w:ascii="Symbol" w:hAnsi="Symbol" w:cs="Symbol" w:hint="default"/>
      </w:rPr>
    </w:lvl>
  </w:abstractNum>
  <w:abstractNum w:abstractNumId="4">
    <w:lvl w:ilvl="0">
      <w:start w:val="1"/>
      <w:numFmt w:val="decimal"/>
      <w:lvlText w:val="%1"/>
      <w:lvlJc w:val="left"/>
      <w:pPr>
        <w:tabs>
          <w:tab w:val="num" w:pos="0"/>
        </w:tabs>
        <w:ind w:left="624" w:hanging="499"/>
      </w:pPr>
      <w:rPr>
        <w:lang w:val="ru-RU" w:eastAsia="ru-RU" w:bidi="ru-RU"/>
      </w:rPr>
    </w:lvl>
    <w:lvl w:ilvl="1">
      <w:start w:val="1"/>
      <w:numFmt w:val="decimal"/>
      <w:suff w:val="space"/>
      <w:lvlText w:val="%1.%2."/>
      <w:lvlJc w:val="left"/>
      <w:pPr>
        <w:tabs>
          <w:tab w:val="num" w:pos="0"/>
        </w:tabs>
        <w:ind w:left="624" w:hanging="499"/>
      </w:pPr>
      <w:rPr>
        <w:sz w:val="28"/>
        <w:spacing w:val="-1"/>
        <w:b/>
        <w:szCs w:val="28"/>
        <w:bCs/>
        <w:w w:val="100"/>
        <w:rFonts w:eastAsia="Times New Roman" w:cs="Times New Roman"/>
        <w:lang w:val="ru-RU" w:eastAsia="ru-RU" w:bidi="ru-RU"/>
      </w:rPr>
    </w:lvl>
    <w:lvl w:ilvl="2">
      <w:start w:val="0"/>
      <w:numFmt w:val="bullet"/>
      <w:lvlText w:val=""/>
      <w:lvlJc w:val="left"/>
      <w:pPr>
        <w:tabs>
          <w:tab w:val="num" w:pos="0"/>
        </w:tabs>
        <w:ind w:left="624" w:hanging="499"/>
      </w:pPr>
      <w:rPr>
        <w:rFonts w:ascii="Symbol" w:hAnsi="Symbol" w:cs="Symbol" w:hint="default"/>
      </w:rPr>
    </w:lvl>
    <w:lvl w:ilvl="3">
      <w:start w:val="0"/>
      <w:numFmt w:val="bullet"/>
      <w:lvlText w:val=""/>
      <w:lvlJc w:val="left"/>
      <w:pPr>
        <w:tabs>
          <w:tab w:val="num" w:pos="0"/>
        </w:tabs>
        <w:ind w:left="624" w:hanging="499"/>
      </w:pPr>
      <w:rPr>
        <w:rFonts w:ascii="Symbol" w:hAnsi="Symbol" w:cs="Symbol" w:hint="default"/>
      </w:rPr>
    </w:lvl>
    <w:lvl w:ilvl="4">
      <w:start w:val="0"/>
      <w:numFmt w:val="bullet"/>
      <w:lvlText w:val=""/>
      <w:lvlJc w:val="left"/>
      <w:pPr>
        <w:tabs>
          <w:tab w:val="num" w:pos="0"/>
        </w:tabs>
        <w:ind w:left="624" w:hanging="499"/>
      </w:pPr>
      <w:rPr>
        <w:rFonts w:ascii="Symbol" w:hAnsi="Symbol" w:cs="Symbol" w:hint="default"/>
      </w:rPr>
    </w:lvl>
    <w:lvl w:ilvl="5">
      <w:start w:val="0"/>
      <w:numFmt w:val="bullet"/>
      <w:lvlText w:val=""/>
      <w:lvlJc w:val="left"/>
      <w:pPr>
        <w:tabs>
          <w:tab w:val="num" w:pos="0"/>
        </w:tabs>
        <w:ind w:left="624" w:hanging="499"/>
      </w:pPr>
      <w:rPr>
        <w:rFonts w:ascii="Symbol" w:hAnsi="Symbol" w:cs="Symbol" w:hint="default"/>
      </w:rPr>
    </w:lvl>
    <w:lvl w:ilvl="6">
      <w:start w:val="0"/>
      <w:numFmt w:val="bullet"/>
      <w:lvlText w:val=""/>
      <w:lvlJc w:val="left"/>
      <w:pPr>
        <w:tabs>
          <w:tab w:val="num" w:pos="0"/>
        </w:tabs>
        <w:ind w:left="624" w:hanging="499"/>
      </w:pPr>
      <w:rPr>
        <w:rFonts w:ascii="Symbol" w:hAnsi="Symbol" w:cs="Symbol" w:hint="default"/>
      </w:rPr>
    </w:lvl>
    <w:lvl w:ilvl="7">
      <w:start w:val="0"/>
      <w:numFmt w:val="bullet"/>
      <w:lvlText w:val=""/>
      <w:lvlJc w:val="left"/>
      <w:pPr>
        <w:tabs>
          <w:tab w:val="num" w:pos="0"/>
        </w:tabs>
        <w:ind w:left="624" w:hanging="499"/>
      </w:pPr>
      <w:rPr>
        <w:rFonts w:ascii="Symbol" w:hAnsi="Symbol" w:cs="Symbol" w:hint="default"/>
      </w:rPr>
    </w:lvl>
    <w:lvl w:ilvl="8">
      <w:start w:val="0"/>
      <w:numFmt w:val="bullet"/>
      <w:lvlText w:val=""/>
      <w:lvlJc w:val="left"/>
      <w:pPr>
        <w:tabs>
          <w:tab w:val="num" w:pos="0"/>
        </w:tabs>
        <w:ind w:left="624" w:hanging="499"/>
      </w:pPr>
      <w:rPr>
        <w:rFonts w:ascii="Symbol" w:hAnsi="Symbol" w:cs="Symbol" w:hint="default"/>
      </w:rPr>
    </w:lvl>
  </w:abstractNum>
  <w:abstractNum w:abstractNumId="5">
    <w:lvl w:ilvl="0">
      <w:numFmt w:val="bullet"/>
      <w:suff w:val="space"/>
      <w:lvlText w:val="-"/>
      <w:lvlJc w:val="left"/>
      <w:pPr>
        <w:tabs>
          <w:tab w:val="num" w:pos="0"/>
        </w:tabs>
        <w:ind w:left="425" w:hanging="425"/>
      </w:pPr>
      <w:rPr>
        <w:rFonts w:ascii="Courier New" w:hAnsi="Courier New" w:cs="Courier New" w:hint="default"/>
      </w:rPr>
    </w:lvl>
    <w:lvl w:ilvl="1">
      <w:start w:val="0"/>
      <w:numFmt w:val="bullet"/>
      <w:lvlText w:val=""/>
      <w:lvlJc w:val="left"/>
      <w:pPr>
        <w:tabs>
          <w:tab w:val="num" w:pos="0"/>
        </w:tabs>
        <w:ind w:left="1628" w:hanging="425"/>
      </w:pPr>
      <w:rPr>
        <w:rFonts w:ascii="Symbol" w:hAnsi="Symbol" w:cs="Symbol" w:hint="default"/>
      </w:rPr>
    </w:lvl>
    <w:lvl w:ilvl="2">
      <w:start w:val="0"/>
      <w:numFmt w:val="bullet"/>
      <w:lvlText w:val=""/>
      <w:lvlJc w:val="left"/>
      <w:pPr>
        <w:tabs>
          <w:tab w:val="num" w:pos="0"/>
        </w:tabs>
        <w:ind w:left="2637" w:hanging="425"/>
      </w:pPr>
      <w:rPr>
        <w:rFonts w:ascii="Symbol" w:hAnsi="Symbol" w:cs="Symbol" w:hint="default"/>
      </w:rPr>
    </w:lvl>
    <w:lvl w:ilvl="3">
      <w:start w:val="0"/>
      <w:numFmt w:val="bullet"/>
      <w:lvlText w:val=""/>
      <w:lvlJc w:val="left"/>
      <w:pPr>
        <w:tabs>
          <w:tab w:val="num" w:pos="0"/>
        </w:tabs>
        <w:ind w:left="3645" w:hanging="425"/>
      </w:pPr>
      <w:rPr>
        <w:rFonts w:ascii="Symbol" w:hAnsi="Symbol" w:cs="Symbol" w:hint="default"/>
      </w:rPr>
    </w:lvl>
    <w:lvl w:ilvl="4">
      <w:start w:val="0"/>
      <w:numFmt w:val="bullet"/>
      <w:lvlText w:val=""/>
      <w:lvlJc w:val="left"/>
      <w:pPr>
        <w:tabs>
          <w:tab w:val="num" w:pos="0"/>
        </w:tabs>
        <w:ind w:left="4654" w:hanging="425"/>
      </w:pPr>
      <w:rPr>
        <w:rFonts w:ascii="Symbol" w:hAnsi="Symbol" w:cs="Symbol" w:hint="default"/>
      </w:rPr>
    </w:lvl>
    <w:lvl w:ilvl="5">
      <w:start w:val="0"/>
      <w:numFmt w:val="bullet"/>
      <w:lvlText w:val=""/>
      <w:lvlJc w:val="left"/>
      <w:pPr>
        <w:tabs>
          <w:tab w:val="num" w:pos="0"/>
        </w:tabs>
        <w:ind w:left="5662" w:hanging="425"/>
      </w:pPr>
      <w:rPr>
        <w:rFonts w:ascii="Symbol" w:hAnsi="Symbol" w:cs="Symbol" w:hint="default"/>
      </w:rPr>
    </w:lvl>
    <w:lvl w:ilvl="6">
      <w:start w:val="0"/>
      <w:numFmt w:val="bullet"/>
      <w:lvlText w:val=""/>
      <w:lvlJc w:val="left"/>
      <w:pPr>
        <w:tabs>
          <w:tab w:val="num" w:pos="0"/>
        </w:tabs>
        <w:ind w:left="6671" w:hanging="425"/>
      </w:pPr>
      <w:rPr>
        <w:rFonts w:ascii="Symbol" w:hAnsi="Symbol" w:cs="Symbol" w:hint="default"/>
      </w:rPr>
    </w:lvl>
    <w:lvl w:ilvl="7">
      <w:start w:val="0"/>
      <w:numFmt w:val="bullet"/>
      <w:lvlText w:val=""/>
      <w:lvlJc w:val="left"/>
      <w:pPr>
        <w:tabs>
          <w:tab w:val="num" w:pos="0"/>
        </w:tabs>
        <w:ind w:left="7679" w:hanging="425"/>
      </w:pPr>
      <w:rPr>
        <w:rFonts w:ascii="Symbol" w:hAnsi="Symbol" w:cs="Symbol" w:hint="default"/>
      </w:rPr>
    </w:lvl>
    <w:lvl w:ilvl="8">
      <w:start w:val="0"/>
      <w:numFmt w:val="bullet"/>
      <w:lvlText w:val=""/>
      <w:lvlJc w:val="left"/>
      <w:pPr>
        <w:tabs>
          <w:tab w:val="num" w:pos="0"/>
        </w:tabs>
        <w:ind w:left="8688" w:hanging="425"/>
      </w:pPr>
      <w:rPr>
        <w:rFonts w:ascii="Symbol" w:hAnsi="Symbol" w:cs="Symbol" w:hint="default"/>
      </w:rPr>
    </w:lvl>
  </w:abstractNum>
  <w:abstractNum w:abstractNumId="6">
    <w:lvl w:ilvl="0">
      <w:start w:val="2"/>
      <w:numFmt w:val="decimal"/>
      <w:lvlText w:val="%1"/>
      <w:lvlJc w:val="left"/>
      <w:pPr>
        <w:tabs>
          <w:tab w:val="num" w:pos="0"/>
        </w:tabs>
        <w:ind w:left="0" w:hanging="0"/>
      </w:pPr>
      <w:rPr>
        <w:lang w:val="ru-RU" w:eastAsia="ru-RU" w:bidi="ru-RU"/>
      </w:rPr>
    </w:lvl>
    <w:lvl w:ilvl="1">
      <w:start w:val="3"/>
      <w:numFmt w:val="decimal"/>
      <w:lvlText w:val="%1.%2"/>
      <w:lvlJc w:val="left"/>
      <w:pPr>
        <w:tabs>
          <w:tab w:val="num" w:pos="0"/>
        </w:tabs>
        <w:ind w:left="261" w:hanging="792"/>
      </w:pPr>
      <w:rPr>
        <w:lang w:val="ru-RU" w:eastAsia="ru-RU" w:bidi="ru-RU"/>
      </w:rPr>
    </w:lvl>
    <w:lvl w:ilvl="2">
      <w:start w:val="1"/>
      <w:numFmt w:val="decimal"/>
      <w:suff w:val="space"/>
      <w:lvlText w:val="%2.%3.2."/>
      <w:lvlJc w:val="left"/>
      <w:pPr>
        <w:tabs>
          <w:tab w:val="num" w:pos="0"/>
        </w:tabs>
        <w:ind w:left="0" w:hanging="0"/>
      </w:pPr>
      <w:rPr>
        <w:sz w:val="28"/>
        <w:spacing w:val="-4"/>
        <w:b/>
        <w:szCs w:val="28"/>
        <w:bCs/>
        <w:w w:val="100"/>
        <w:lang w:val="ru-RU" w:eastAsia="ru-RU" w:bidi="ru-RU"/>
      </w:rPr>
    </w:lvl>
    <w:lvl w:ilvl="3">
      <w:start w:val="0"/>
      <w:numFmt w:val="bullet"/>
      <w:suff w:val="space"/>
      <w:lvlText w:val="-"/>
      <w:lvlJc w:val="left"/>
      <w:pPr>
        <w:tabs>
          <w:tab w:val="num" w:pos="0"/>
        </w:tabs>
        <w:ind w:left="308" w:hanging="308"/>
      </w:pPr>
      <w:rPr>
        <w:rFonts w:ascii="Courier New" w:hAnsi="Courier New" w:cs="Courier New" w:hint="default"/>
      </w:rPr>
    </w:lvl>
    <w:lvl w:ilvl="4">
      <w:start w:val="0"/>
      <w:numFmt w:val="bullet"/>
      <w:lvlText w:val=""/>
      <w:lvlJc w:val="left"/>
      <w:pPr>
        <w:tabs>
          <w:tab w:val="num" w:pos="0"/>
        </w:tabs>
        <w:ind w:left="4222" w:hanging="569"/>
      </w:pPr>
      <w:rPr>
        <w:rFonts w:ascii="Symbol" w:hAnsi="Symbol" w:cs="Symbol" w:hint="default"/>
      </w:rPr>
    </w:lvl>
    <w:lvl w:ilvl="5">
      <w:start w:val="0"/>
      <w:numFmt w:val="bullet"/>
      <w:lvlText w:val=""/>
      <w:lvlJc w:val="left"/>
      <w:pPr>
        <w:tabs>
          <w:tab w:val="num" w:pos="0"/>
        </w:tabs>
        <w:ind w:left="5212" w:hanging="569"/>
      </w:pPr>
      <w:rPr>
        <w:rFonts w:ascii="Symbol" w:hAnsi="Symbol" w:cs="Symbol" w:hint="default"/>
      </w:rPr>
    </w:lvl>
    <w:lvl w:ilvl="6">
      <w:start w:val="0"/>
      <w:numFmt w:val="bullet"/>
      <w:lvlText w:val=""/>
      <w:lvlJc w:val="left"/>
      <w:pPr>
        <w:tabs>
          <w:tab w:val="num" w:pos="0"/>
        </w:tabs>
        <w:ind w:left="6203" w:hanging="569"/>
      </w:pPr>
      <w:rPr>
        <w:rFonts w:ascii="Symbol" w:hAnsi="Symbol" w:cs="Symbol" w:hint="default"/>
      </w:rPr>
    </w:lvl>
    <w:lvl w:ilvl="7">
      <w:start w:val="0"/>
      <w:numFmt w:val="bullet"/>
      <w:lvlText w:val=""/>
      <w:lvlJc w:val="left"/>
      <w:pPr>
        <w:tabs>
          <w:tab w:val="num" w:pos="0"/>
        </w:tabs>
        <w:ind w:left="7193" w:hanging="569"/>
      </w:pPr>
      <w:rPr>
        <w:rFonts w:ascii="Symbol" w:hAnsi="Symbol" w:cs="Symbol" w:hint="default"/>
      </w:rPr>
    </w:lvl>
    <w:lvl w:ilvl="8">
      <w:start w:val="0"/>
      <w:numFmt w:val="bullet"/>
      <w:lvlText w:val=""/>
      <w:lvlJc w:val="left"/>
      <w:pPr>
        <w:tabs>
          <w:tab w:val="num" w:pos="0"/>
        </w:tabs>
        <w:ind w:left="8184" w:hanging="569"/>
      </w:pPr>
      <w:rPr>
        <w:rFonts w:ascii="Symbol" w:hAnsi="Symbol" w:cs="Symbol" w:hint="default"/>
      </w:rPr>
    </w:lvl>
  </w:abstractNum>
  <w:abstractNum w:abstractNumId="7">
    <w:lvl w:ilvl="0">
      <w:start w:val="2"/>
      <w:numFmt w:val="decimal"/>
      <w:lvlText w:val="%1"/>
      <w:lvlJc w:val="left"/>
      <w:pPr>
        <w:tabs>
          <w:tab w:val="num" w:pos="0"/>
        </w:tabs>
        <w:ind w:left="0" w:hanging="0"/>
      </w:pPr>
      <w:rPr>
        <w:lang w:val="ru-RU" w:eastAsia="ru-RU" w:bidi="ru-RU"/>
      </w:rPr>
    </w:lvl>
    <w:lvl w:ilvl="1">
      <w:start w:val="3"/>
      <w:numFmt w:val="decimal"/>
      <w:lvlText w:val="%1.%2"/>
      <w:lvlJc w:val="left"/>
      <w:pPr>
        <w:tabs>
          <w:tab w:val="num" w:pos="0"/>
        </w:tabs>
        <w:ind w:left="261" w:hanging="792"/>
      </w:pPr>
      <w:rPr>
        <w:lang w:val="ru-RU" w:eastAsia="ru-RU" w:bidi="ru-RU"/>
      </w:rPr>
    </w:lvl>
    <w:lvl w:ilvl="2">
      <w:start w:val="1"/>
      <w:numFmt w:val="decimal"/>
      <w:suff w:val="space"/>
      <w:lvlText w:val="%2.3.%3."/>
      <w:lvlJc w:val="left"/>
      <w:pPr>
        <w:tabs>
          <w:tab w:val="num" w:pos="0"/>
        </w:tabs>
        <w:ind w:left="0" w:hanging="0"/>
      </w:pPr>
      <w:rPr>
        <w:sz w:val="28"/>
        <w:spacing w:val="-4"/>
        <w:b/>
        <w:szCs w:val="28"/>
        <w:bCs/>
        <w:w w:val="100"/>
        <w:lang w:val="ru-RU" w:eastAsia="ru-RU" w:bidi="ru-RU"/>
      </w:rPr>
    </w:lvl>
    <w:lvl w:ilvl="3">
      <w:start w:val="0"/>
      <w:numFmt w:val="bullet"/>
      <w:suff w:val="space"/>
      <w:lvlText w:val="-"/>
      <w:lvlJc w:val="left"/>
      <w:pPr>
        <w:tabs>
          <w:tab w:val="num" w:pos="0"/>
        </w:tabs>
        <w:ind w:left="308" w:hanging="308"/>
      </w:pPr>
      <w:rPr>
        <w:rFonts w:ascii="Courier New" w:hAnsi="Courier New" w:cs="Courier New" w:hint="default"/>
      </w:rPr>
    </w:lvl>
    <w:lvl w:ilvl="4">
      <w:start w:val="0"/>
      <w:numFmt w:val="bullet"/>
      <w:lvlText w:val=""/>
      <w:lvlJc w:val="left"/>
      <w:pPr>
        <w:tabs>
          <w:tab w:val="num" w:pos="0"/>
        </w:tabs>
        <w:ind w:left="4222" w:hanging="569"/>
      </w:pPr>
      <w:rPr>
        <w:rFonts w:ascii="Symbol" w:hAnsi="Symbol" w:cs="Symbol" w:hint="default"/>
      </w:rPr>
    </w:lvl>
    <w:lvl w:ilvl="5">
      <w:start w:val="0"/>
      <w:numFmt w:val="bullet"/>
      <w:lvlText w:val=""/>
      <w:lvlJc w:val="left"/>
      <w:pPr>
        <w:tabs>
          <w:tab w:val="num" w:pos="0"/>
        </w:tabs>
        <w:ind w:left="5212" w:hanging="569"/>
      </w:pPr>
      <w:rPr>
        <w:rFonts w:ascii="Symbol" w:hAnsi="Symbol" w:cs="Symbol" w:hint="default"/>
      </w:rPr>
    </w:lvl>
    <w:lvl w:ilvl="6">
      <w:start w:val="0"/>
      <w:numFmt w:val="bullet"/>
      <w:lvlText w:val=""/>
      <w:lvlJc w:val="left"/>
      <w:pPr>
        <w:tabs>
          <w:tab w:val="num" w:pos="0"/>
        </w:tabs>
        <w:ind w:left="6203" w:hanging="569"/>
      </w:pPr>
      <w:rPr>
        <w:rFonts w:ascii="Symbol" w:hAnsi="Symbol" w:cs="Symbol" w:hint="default"/>
      </w:rPr>
    </w:lvl>
    <w:lvl w:ilvl="7">
      <w:start w:val="0"/>
      <w:numFmt w:val="bullet"/>
      <w:lvlText w:val=""/>
      <w:lvlJc w:val="left"/>
      <w:pPr>
        <w:tabs>
          <w:tab w:val="num" w:pos="0"/>
        </w:tabs>
        <w:ind w:left="7193" w:hanging="569"/>
      </w:pPr>
      <w:rPr>
        <w:rFonts w:ascii="Symbol" w:hAnsi="Symbol" w:cs="Symbol" w:hint="default"/>
      </w:rPr>
    </w:lvl>
    <w:lvl w:ilvl="8">
      <w:start w:val="0"/>
      <w:numFmt w:val="bullet"/>
      <w:lvlText w:val=""/>
      <w:lvlJc w:val="left"/>
      <w:pPr>
        <w:tabs>
          <w:tab w:val="num" w:pos="0"/>
        </w:tabs>
        <w:ind w:left="8184" w:hanging="569"/>
      </w:pPr>
      <w:rPr>
        <w:rFonts w:ascii="Symbol" w:hAnsi="Symbol" w:cs="Symbol" w:hint="default"/>
      </w:rPr>
    </w:lvl>
  </w:abstractNum>
  <w:abstractNum w:abstractNumId="8">
    <w:lvl w:ilvl="0">
      <w:start w:val="2"/>
      <w:numFmt w:val="decimal"/>
      <w:lvlText w:val="%1"/>
      <w:lvlJc w:val="left"/>
      <w:pPr>
        <w:tabs>
          <w:tab w:val="num" w:pos="0"/>
        </w:tabs>
        <w:ind w:left="0" w:hanging="0"/>
      </w:pPr>
    </w:lvl>
    <w:lvl w:ilvl="1">
      <w:start w:val="3"/>
      <w:numFmt w:val="decimal"/>
      <w:lvlText w:val="%1.%2"/>
      <w:lvlJc w:val="left"/>
      <w:pPr>
        <w:tabs>
          <w:tab w:val="num" w:pos="0"/>
        </w:tabs>
        <w:ind w:left="261" w:hanging="792"/>
      </w:pPr>
    </w:lvl>
    <w:lvl w:ilvl="2">
      <w:start w:val="1"/>
      <w:numFmt w:val="decimal"/>
      <w:suff w:val="space"/>
      <w:lvlText w:val="%2.4.%3."/>
      <w:lvlJc w:val="left"/>
      <w:pPr>
        <w:tabs>
          <w:tab w:val="num" w:pos="0"/>
        </w:tabs>
        <w:ind w:left="0" w:hanging="0"/>
      </w:pPr>
      <w:rPr>
        <w:sz w:val="28"/>
        <w:spacing w:val="-4"/>
        <w:b/>
        <w:szCs w:val="28"/>
        <w:bCs/>
        <w:w w:val="100"/>
      </w:rPr>
    </w:lvl>
    <w:lvl w:ilvl="3">
      <w:start w:val="0"/>
      <w:numFmt w:val="bullet"/>
      <w:suff w:val="space"/>
      <w:lvlText w:val="-"/>
      <w:lvlJc w:val="left"/>
      <w:pPr>
        <w:tabs>
          <w:tab w:val="num" w:pos="0"/>
        </w:tabs>
        <w:ind w:left="308" w:hanging="308"/>
      </w:pPr>
      <w:rPr>
        <w:rFonts w:ascii="Courier New" w:hAnsi="Courier New" w:cs="Courier New" w:hint="default"/>
      </w:rPr>
    </w:lvl>
    <w:lvl w:ilvl="4">
      <w:start w:val="0"/>
      <w:numFmt w:val="bullet"/>
      <w:lvlText w:val=""/>
      <w:lvlJc w:val="left"/>
      <w:pPr>
        <w:tabs>
          <w:tab w:val="num" w:pos="0"/>
        </w:tabs>
        <w:ind w:left="4222" w:hanging="569"/>
      </w:pPr>
      <w:rPr>
        <w:rFonts w:ascii="Symbol" w:hAnsi="Symbol" w:cs="Symbol" w:hint="default"/>
      </w:rPr>
    </w:lvl>
    <w:lvl w:ilvl="5">
      <w:start w:val="0"/>
      <w:numFmt w:val="bullet"/>
      <w:lvlText w:val=""/>
      <w:lvlJc w:val="left"/>
      <w:pPr>
        <w:tabs>
          <w:tab w:val="num" w:pos="0"/>
        </w:tabs>
        <w:ind w:left="5212" w:hanging="569"/>
      </w:pPr>
      <w:rPr>
        <w:rFonts w:ascii="Symbol" w:hAnsi="Symbol" w:cs="Symbol" w:hint="default"/>
      </w:rPr>
    </w:lvl>
    <w:lvl w:ilvl="6">
      <w:start w:val="0"/>
      <w:numFmt w:val="bullet"/>
      <w:lvlText w:val=""/>
      <w:lvlJc w:val="left"/>
      <w:pPr>
        <w:tabs>
          <w:tab w:val="num" w:pos="0"/>
        </w:tabs>
        <w:ind w:left="6203" w:hanging="569"/>
      </w:pPr>
      <w:rPr>
        <w:rFonts w:ascii="Symbol" w:hAnsi="Symbol" w:cs="Symbol" w:hint="default"/>
      </w:rPr>
    </w:lvl>
    <w:lvl w:ilvl="7">
      <w:start w:val="0"/>
      <w:numFmt w:val="bullet"/>
      <w:lvlText w:val=""/>
      <w:lvlJc w:val="left"/>
      <w:pPr>
        <w:tabs>
          <w:tab w:val="num" w:pos="0"/>
        </w:tabs>
        <w:ind w:left="7193" w:hanging="569"/>
      </w:pPr>
      <w:rPr>
        <w:rFonts w:ascii="Symbol" w:hAnsi="Symbol" w:cs="Symbol" w:hint="default"/>
      </w:rPr>
    </w:lvl>
    <w:lvl w:ilvl="8">
      <w:start w:val="0"/>
      <w:numFmt w:val="bullet"/>
      <w:lvlText w:val=""/>
      <w:lvlJc w:val="left"/>
      <w:pPr>
        <w:tabs>
          <w:tab w:val="num" w:pos="0"/>
        </w:tabs>
        <w:ind w:left="8184" w:hanging="569"/>
      </w:pPr>
      <w:rPr>
        <w:rFonts w:ascii="Symbol" w:hAnsi="Symbol" w:cs="Symbol" w:hint="default"/>
      </w:rPr>
    </w:lvl>
  </w:abstractNum>
  <w:abstractNum w:abstractNumId="9">
    <w:lvl w:ilvl="0">
      <w:start w:val="2"/>
      <w:numFmt w:val="decimal"/>
      <w:lvlText w:val="%1"/>
      <w:lvlJc w:val="left"/>
      <w:pPr>
        <w:tabs>
          <w:tab w:val="num" w:pos="0"/>
        </w:tabs>
        <w:ind w:left="0" w:hanging="0"/>
      </w:pPr>
    </w:lvl>
    <w:lvl w:ilvl="1">
      <w:start w:val="3"/>
      <w:numFmt w:val="decimal"/>
      <w:lvlText w:val="%1.%2"/>
      <w:lvlJc w:val="left"/>
      <w:pPr>
        <w:tabs>
          <w:tab w:val="num" w:pos="0"/>
        </w:tabs>
        <w:ind w:left="261" w:hanging="792"/>
      </w:pPr>
    </w:lvl>
    <w:lvl w:ilvl="2">
      <w:start w:val="1"/>
      <w:numFmt w:val="decimal"/>
      <w:suff w:val="space"/>
      <w:lvlText w:val="%2.5.%3."/>
      <w:lvlJc w:val="left"/>
      <w:pPr>
        <w:tabs>
          <w:tab w:val="num" w:pos="0"/>
        </w:tabs>
        <w:ind w:left="0" w:hanging="0"/>
      </w:pPr>
      <w:rPr>
        <w:sz w:val="28"/>
        <w:spacing w:val="-4"/>
        <w:b/>
        <w:szCs w:val="28"/>
        <w:bCs/>
        <w:w w:val="100"/>
      </w:rPr>
    </w:lvl>
    <w:lvl w:ilvl="3">
      <w:start w:val="0"/>
      <w:numFmt w:val="bullet"/>
      <w:suff w:val="space"/>
      <w:lvlText w:val="-"/>
      <w:lvlJc w:val="left"/>
      <w:pPr>
        <w:tabs>
          <w:tab w:val="num" w:pos="0"/>
        </w:tabs>
        <w:ind w:left="308" w:hanging="308"/>
      </w:pPr>
      <w:rPr>
        <w:rFonts w:ascii="Courier New" w:hAnsi="Courier New" w:cs="Courier New" w:hint="default"/>
      </w:rPr>
    </w:lvl>
    <w:lvl w:ilvl="4">
      <w:start w:val="0"/>
      <w:numFmt w:val="bullet"/>
      <w:lvlText w:val=""/>
      <w:lvlJc w:val="left"/>
      <w:pPr>
        <w:tabs>
          <w:tab w:val="num" w:pos="0"/>
        </w:tabs>
        <w:ind w:left="4222" w:hanging="569"/>
      </w:pPr>
      <w:rPr>
        <w:rFonts w:ascii="Symbol" w:hAnsi="Symbol" w:cs="Symbol" w:hint="default"/>
      </w:rPr>
    </w:lvl>
    <w:lvl w:ilvl="5">
      <w:start w:val="0"/>
      <w:numFmt w:val="bullet"/>
      <w:lvlText w:val=""/>
      <w:lvlJc w:val="left"/>
      <w:pPr>
        <w:tabs>
          <w:tab w:val="num" w:pos="0"/>
        </w:tabs>
        <w:ind w:left="5212" w:hanging="569"/>
      </w:pPr>
      <w:rPr>
        <w:rFonts w:ascii="Symbol" w:hAnsi="Symbol" w:cs="Symbol" w:hint="default"/>
      </w:rPr>
    </w:lvl>
    <w:lvl w:ilvl="6">
      <w:start w:val="0"/>
      <w:numFmt w:val="bullet"/>
      <w:lvlText w:val=""/>
      <w:lvlJc w:val="left"/>
      <w:pPr>
        <w:tabs>
          <w:tab w:val="num" w:pos="0"/>
        </w:tabs>
        <w:ind w:left="6203" w:hanging="569"/>
      </w:pPr>
      <w:rPr>
        <w:rFonts w:ascii="Symbol" w:hAnsi="Symbol" w:cs="Symbol" w:hint="default"/>
      </w:rPr>
    </w:lvl>
    <w:lvl w:ilvl="7">
      <w:start w:val="0"/>
      <w:numFmt w:val="bullet"/>
      <w:lvlText w:val=""/>
      <w:lvlJc w:val="left"/>
      <w:pPr>
        <w:tabs>
          <w:tab w:val="num" w:pos="0"/>
        </w:tabs>
        <w:ind w:left="7193" w:hanging="569"/>
      </w:pPr>
      <w:rPr>
        <w:rFonts w:ascii="Symbol" w:hAnsi="Symbol" w:cs="Symbol" w:hint="default"/>
      </w:rPr>
    </w:lvl>
    <w:lvl w:ilvl="8">
      <w:start w:val="0"/>
      <w:numFmt w:val="bullet"/>
      <w:lvlText w:val=""/>
      <w:lvlJc w:val="left"/>
      <w:pPr>
        <w:tabs>
          <w:tab w:val="num" w:pos="0"/>
        </w:tabs>
        <w:ind w:left="8184" w:hanging="569"/>
      </w:pPr>
      <w:rPr>
        <w:rFonts w:ascii="Symbol" w:hAnsi="Symbol" w:cs="Symbol" w:hint="default"/>
      </w:rPr>
    </w:lvl>
  </w:abstractNum>
  <w:abstractNum w:abstractNumId="10">
    <w:lvl w:ilvl="0">
      <w:start w:val="2"/>
      <w:numFmt w:val="decimal"/>
      <w:lvlText w:val="%1"/>
      <w:lvlJc w:val="left"/>
      <w:pPr>
        <w:tabs>
          <w:tab w:val="num" w:pos="0"/>
        </w:tabs>
        <w:ind w:left="0" w:hanging="0"/>
      </w:pPr>
    </w:lvl>
    <w:lvl w:ilvl="1">
      <w:start w:val="3"/>
      <w:numFmt w:val="decimal"/>
      <w:lvlText w:val="%1.%2"/>
      <w:lvlJc w:val="left"/>
      <w:pPr>
        <w:tabs>
          <w:tab w:val="num" w:pos="0"/>
        </w:tabs>
        <w:ind w:left="261" w:hanging="792"/>
      </w:pPr>
    </w:lvl>
    <w:lvl w:ilvl="2">
      <w:start w:val="1"/>
      <w:numFmt w:val="decimal"/>
      <w:suff w:val="space"/>
      <w:lvlText w:val="%2.7.%3."/>
      <w:lvlJc w:val="left"/>
      <w:pPr>
        <w:tabs>
          <w:tab w:val="num" w:pos="0"/>
        </w:tabs>
        <w:ind w:left="0" w:hanging="0"/>
      </w:pPr>
      <w:rPr>
        <w:sz w:val="28"/>
        <w:spacing w:val="-4"/>
        <w:b/>
        <w:szCs w:val="28"/>
        <w:bCs/>
        <w:w w:val="100"/>
      </w:rPr>
    </w:lvl>
    <w:lvl w:ilvl="3">
      <w:start w:val="0"/>
      <w:numFmt w:val="bullet"/>
      <w:suff w:val="space"/>
      <w:lvlText w:val="-"/>
      <w:lvlJc w:val="left"/>
      <w:pPr>
        <w:tabs>
          <w:tab w:val="num" w:pos="0"/>
        </w:tabs>
        <w:ind w:left="308" w:hanging="308"/>
      </w:pPr>
      <w:rPr>
        <w:rFonts w:ascii="Courier New" w:hAnsi="Courier New" w:cs="Courier New" w:hint="default"/>
      </w:rPr>
    </w:lvl>
    <w:lvl w:ilvl="4">
      <w:start w:val="0"/>
      <w:numFmt w:val="bullet"/>
      <w:lvlText w:val=""/>
      <w:lvlJc w:val="left"/>
      <w:pPr>
        <w:tabs>
          <w:tab w:val="num" w:pos="0"/>
        </w:tabs>
        <w:ind w:left="4222" w:hanging="569"/>
      </w:pPr>
      <w:rPr>
        <w:rFonts w:ascii="Symbol" w:hAnsi="Symbol" w:cs="Symbol" w:hint="default"/>
      </w:rPr>
    </w:lvl>
    <w:lvl w:ilvl="5">
      <w:start w:val="0"/>
      <w:numFmt w:val="bullet"/>
      <w:lvlText w:val=""/>
      <w:lvlJc w:val="left"/>
      <w:pPr>
        <w:tabs>
          <w:tab w:val="num" w:pos="0"/>
        </w:tabs>
        <w:ind w:left="5212" w:hanging="569"/>
      </w:pPr>
      <w:rPr>
        <w:rFonts w:ascii="Symbol" w:hAnsi="Symbol" w:cs="Symbol" w:hint="default"/>
      </w:rPr>
    </w:lvl>
    <w:lvl w:ilvl="6">
      <w:start w:val="0"/>
      <w:numFmt w:val="bullet"/>
      <w:lvlText w:val=""/>
      <w:lvlJc w:val="left"/>
      <w:pPr>
        <w:tabs>
          <w:tab w:val="num" w:pos="0"/>
        </w:tabs>
        <w:ind w:left="6203" w:hanging="569"/>
      </w:pPr>
      <w:rPr>
        <w:rFonts w:ascii="Symbol" w:hAnsi="Symbol" w:cs="Symbol" w:hint="default"/>
      </w:rPr>
    </w:lvl>
    <w:lvl w:ilvl="7">
      <w:start w:val="0"/>
      <w:numFmt w:val="bullet"/>
      <w:lvlText w:val=""/>
      <w:lvlJc w:val="left"/>
      <w:pPr>
        <w:tabs>
          <w:tab w:val="num" w:pos="0"/>
        </w:tabs>
        <w:ind w:left="7193" w:hanging="569"/>
      </w:pPr>
      <w:rPr>
        <w:rFonts w:ascii="Symbol" w:hAnsi="Symbol" w:cs="Symbol" w:hint="default"/>
      </w:rPr>
    </w:lvl>
    <w:lvl w:ilvl="8">
      <w:start w:val="0"/>
      <w:numFmt w:val="bullet"/>
      <w:lvlText w:val=""/>
      <w:lvlJc w:val="left"/>
      <w:pPr>
        <w:tabs>
          <w:tab w:val="num" w:pos="0"/>
        </w:tabs>
        <w:ind w:left="8184" w:hanging="569"/>
      </w:pPr>
      <w:rPr>
        <w:rFonts w:ascii="Symbol" w:hAnsi="Symbol" w:cs="Symbol" w:hint="default"/>
      </w:rPr>
    </w:lvl>
  </w:abstractNum>
  <w:abstractNum w:abstractNumId="11">
    <w:lvl w:ilvl="0">
      <w:start w:val="2"/>
      <w:numFmt w:val="decimal"/>
      <w:lvlText w:val="%1"/>
      <w:lvlJc w:val="left"/>
      <w:pPr>
        <w:tabs>
          <w:tab w:val="num" w:pos="0"/>
        </w:tabs>
        <w:ind w:left="600" w:hanging="600"/>
      </w:pPr>
    </w:lvl>
    <w:lvl w:ilvl="1">
      <w:start w:val="1"/>
      <w:numFmt w:val="decimal"/>
      <w:lvlText w:val="%1.%2"/>
      <w:lvlJc w:val="left"/>
      <w:pPr>
        <w:tabs>
          <w:tab w:val="num" w:pos="0"/>
        </w:tabs>
        <w:ind w:left="1134" w:hanging="600"/>
      </w:pPr>
    </w:lvl>
    <w:lvl w:ilvl="2">
      <w:start w:val="1"/>
      <w:numFmt w:val="decimal"/>
      <w:lvlText w:val="%1.%2.%3"/>
      <w:lvlJc w:val="left"/>
      <w:pPr>
        <w:tabs>
          <w:tab w:val="num" w:pos="0"/>
        </w:tabs>
        <w:ind w:left="1788" w:hanging="720"/>
      </w:pPr>
    </w:lvl>
    <w:lvl w:ilvl="3">
      <w:start w:val="1"/>
      <w:numFmt w:val="decimal"/>
      <w:lvlText w:val="%1.%2.%3.%4"/>
      <w:lvlJc w:val="left"/>
      <w:pPr>
        <w:tabs>
          <w:tab w:val="num" w:pos="0"/>
        </w:tabs>
        <w:ind w:left="2682" w:hanging="1080"/>
      </w:pPr>
    </w:lvl>
    <w:lvl w:ilvl="4">
      <w:start w:val="1"/>
      <w:numFmt w:val="decimal"/>
      <w:lvlText w:val="%1.%2.%3.%4.%5"/>
      <w:lvlJc w:val="left"/>
      <w:pPr>
        <w:tabs>
          <w:tab w:val="num" w:pos="0"/>
        </w:tabs>
        <w:ind w:left="3216" w:hanging="1080"/>
      </w:pPr>
    </w:lvl>
    <w:lvl w:ilvl="5">
      <w:start w:val="1"/>
      <w:numFmt w:val="decimal"/>
      <w:lvlText w:val="%1.%2.%3.%4.%5.%6"/>
      <w:lvlJc w:val="left"/>
      <w:pPr>
        <w:tabs>
          <w:tab w:val="num" w:pos="0"/>
        </w:tabs>
        <w:ind w:left="4110" w:hanging="1440"/>
      </w:pPr>
    </w:lvl>
    <w:lvl w:ilvl="6">
      <w:start w:val="1"/>
      <w:numFmt w:val="decimal"/>
      <w:lvlText w:val="%1.%2.%3.%4.%5.%6.%7"/>
      <w:lvlJc w:val="left"/>
      <w:pPr>
        <w:tabs>
          <w:tab w:val="num" w:pos="0"/>
        </w:tabs>
        <w:ind w:left="4644" w:hanging="1440"/>
      </w:pPr>
    </w:lvl>
    <w:lvl w:ilvl="7">
      <w:start w:val="1"/>
      <w:numFmt w:val="decimal"/>
      <w:lvlText w:val="%1.%2.%3.%4.%5.%6.%7.%8"/>
      <w:lvlJc w:val="left"/>
      <w:pPr>
        <w:tabs>
          <w:tab w:val="num" w:pos="0"/>
        </w:tabs>
        <w:ind w:left="5538" w:hanging="1800"/>
      </w:pPr>
    </w:lvl>
    <w:lvl w:ilvl="8">
      <w:start w:val="1"/>
      <w:numFmt w:val="decimal"/>
      <w:lvlText w:val="%1.%2.%3.%4.%5.%6.%7.%8.%9"/>
      <w:lvlJc w:val="left"/>
      <w:pPr>
        <w:tabs>
          <w:tab w:val="num" w:pos="0"/>
        </w:tabs>
        <w:ind w:left="6432" w:hanging="2160"/>
      </w:pPr>
    </w:lvl>
  </w:abstractNum>
  <w:abstractNum w:abstractNumId="1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w="http://schemas.openxmlformats.org/wordprocessingml/2006/main">
  <w:zoom w:percent="120"/>
  <w:defaultTabStop w:val="720"/>
  <w:autoHyphenation w:val="true"/>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US"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Body Text" w:qFormat="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0"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uiPriority w:val="1"/>
    <w:qFormat/>
    <w:rsid w:val="007f07a9"/>
    <w:pPr>
      <w:widowControl w:val="false"/>
      <w:suppressAutoHyphens w:val="false"/>
      <w:bidi w:val="0"/>
      <w:spacing w:before="0" w:after="0"/>
      <w:jc w:val="left"/>
    </w:pPr>
    <w:rPr>
      <w:rFonts w:ascii="Times New Roman" w:hAnsi="Times New Roman" w:eastAsia="Times New Roman" w:cs="Times New Roman"/>
      <w:color w:val="auto"/>
      <w:kern w:val="0"/>
      <w:sz w:val="22"/>
      <w:szCs w:val="22"/>
      <w:lang w:val="ru-RU" w:eastAsia="ru-RU" w:bidi="ru-RU"/>
    </w:rPr>
  </w:style>
  <w:style w:type="paragraph" w:styleId="1">
    <w:name w:val="Heading 1"/>
    <w:basedOn w:val="Normal"/>
    <w:uiPriority w:val="1"/>
    <w:qFormat/>
    <w:rsid w:val="00b35362"/>
    <w:pPr>
      <w:spacing w:before="240" w:after="120"/>
      <w:ind w:left="261" w:right="403" w:firstLine="709"/>
      <w:jc w:val="both"/>
      <w:outlineLvl w:val="0"/>
    </w:pPr>
    <w:rPr>
      <w:b/>
      <w:bCs/>
      <w:sz w:val="28"/>
      <w:szCs w:val="28"/>
    </w:rPr>
  </w:style>
  <w:style w:type="paragraph" w:styleId="2">
    <w:name w:val="Heading 2"/>
    <w:basedOn w:val="Normal"/>
    <w:uiPriority w:val="1"/>
    <w:qFormat/>
    <w:rsid w:val="00783a3d"/>
    <w:pPr>
      <w:spacing w:before="7" w:after="0"/>
      <w:ind w:left="261" w:hanging="2168"/>
      <w:jc w:val="both"/>
      <w:outlineLvl w:val="1"/>
    </w:pPr>
    <w:rPr>
      <w:b/>
      <w:bCs/>
      <w:i/>
      <w:sz w:val="28"/>
      <w:szCs w:val="28"/>
    </w:rPr>
  </w:style>
  <w:style w:type="character" w:styleId="DefaultParagraphFont" w:default="1">
    <w:name w:val="Default Paragraph Font"/>
    <w:uiPriority w:val="1"/>
    <w:semiHidden/>
    <w:unhideWhenUsed/>
    <w:qFormat/>
    <w:rPr/>
  </w:style>
  <w:style w:type="character" w:styleId="Style12" w:customStyle="1">
    <w:name w:val="Основной текст Знак"/>
    <w:basedOn w:val="DefaultParagraphFont"/>
    <w:link w:val="a3"/>
    <w:uiPriority w:val="99"/>
    <w:qFormat/>
    <w:rsid w:val="008910d9"/>
    <w:rPr>
      <w:rFonts w:ascii="Times New Roman" w:hAnsi="Times New Roman" w:eastAsia="Times New Roman" w:cs="Times New Roman"/>
      <w:sz w:val="28"/>
      <w:szCs w:val="28"/>
      <w:lang w:val="ru-RU" w:eastAsia="ru-RU" w:bidi="ru-RU"/>
    </w:rPr>
  </w:style>
  <w:style w:type="character" w:styleId="Style13" w:customStyle="1">
    <w:name w:val="Текст выноски Знак"/>
    <w:basedOn w:val="DefaultParagraphFont"/>
    <w:link w:val="a6"/>
    <w:uiPriority w:val="99"/>
    <w:semiHidden/>
    <w:qFormat/>
    <w:rsid w:val="00bc7b93"/>
    <w:rPr>
      <w:rFonts w:ascii="Tahoma" w:hAnsi="Tahoma" w:eastAsia="Times New Roman" w:cs="Tahoma"/>
      <w:sz w:val="16"/>
      <w:szCs w:val="16"/>
      <w:lang w:val="ru-RU" w:eastAsia="ru-RU" w:bidi="ru-RU"/>
    </w:rPr>
  </w:style>
  <w:style w:type="character" w:styleId="Style14" w:customStyle="1">
    <w:name w:val="Другое_"/>
    <w:basedOn w:val="DefaultParagraphFont"/>
    <w:link w:val="a9"/>
    <w:qFormat/>
    <w:rsid w:val="008d3edb"/>
    <w:rPr>
      <w:rFonts w:ascii="Times New Roman" w:hAnsi="Times New Roman" w:eastAsia="Times New Roman" w:cs="Times New Roman"/>
      <w:sz w:val="28"/>
      <w:szCs w:val="28"/>
    </w:rPr>
  </w:style>
  <w:style w:type="character" w:styleId="Style15" w:customStyle="1">
    <w:name w:val="Основной текст_"/>
    <w:basedOn w:val="DefaultParagraphFont"/>
    <w:link w:val="10"/>
    <w:qFormat/>
    <w:rsid w:val="007c7a21"/>
    <w:rPr>
      <w:rFonts w:ascii="Times New Roman" w:hAnsi="Times New Roman" w:eastAsia="Times New Roman" w:cs="Times New Roman"/>
      <w:sz w:val="28"/>
      <w:szCs w:val="28"/>
    </w:rPr>
  </w:style>
  <w:style w:type="character" w:styleId="Style16" w:customStyle="1">
    <w:name w:val="Подпись к таблице_"/>
    <w:basedOn w:val="DefaultParagraphFont"/>
    <w:link w:val="ad"/>
    <w:qFormat/>
    <w:rsid w:val="007c7a21"/>
    <w:rPr>
      <w:rFonts w:ascii="Times New Roman" w:hAnsi="Times New Roman" w:eastAsia="Times New Roman" w:cs="Times New Roman"/>
    </w:rPr>
  </w:style>
  <w:style w:type="character" w:styleId="Style17" w:customStyle="1">
    <w:name w:val="Верхний колонтитул Знак"/>
    <w:basedOn w:val="DefaultParagraphFont"/>
    <w:link w:val="ae"/>
    <w:uiPriority w:val="99"/>
    <w:qFormat/>
    <w:rsid w:val="00cb3f1b"/>
    <w:rPr>
      <w:rFonts w:ascii="Times New Roman" w:hAnsi="Times New Roman" w:eastAsia="Times New Roman" w:cs="Times New Roman"/>
      <w:lang w:val="ru-RU" w:eastAsia="ru-RU" w:bidi="ru-RU"/>
    </w:rPr>
  </w:style>
  <w:style w:type="character" w:styleId="Style18" w:customStyle="1">
    <w:name w:val="Нижний колонтитул Знак"/>
    <w:basedOn w:val="DefaultParagraphFont"/>
    <w:link w:val="af0"/>
    <w:uiPriority w:val="99"/>
    <w:qFormat/>
    <w:rsid w:val="00cb3f1b"/>
    <w:rPr>
      <w:rFonts w:ascii="Times New Roman" w:hAnsi="Times New Roman" w:eastAsia="Times New Roman" w:cs="Times New Roman"/>
      <w:lang w:val="ru-RU" w:eastAsia="ru-RU" w:bidi="ru-RU"/>
    </w:rPr>
  </w:style>
  <w:style w:type="character" w:styleId="Style19">
    <w:name w:val="Интернет-ссылка"/>
    <w:basedOn w:val="DefaultParagraphFont"/>
    <w:uiPriority w:val="99"/>
    <w:unhideWhenUsed/>
    <w:rsid w:val="00372101"/>
    <w:rPr>
      <w:color w:val="0000FF" w:themeColor="hyperlink"/>
      <w:u w:val="single"/>
    </w:rPr>
  </w:style>
  <w:style w:type="character" w:styleId="PlaceholderText">
    <w:name w:val="Placeholder Text"/>
    <w:basedOn w:val="DefaultParagraphFont"/>
    <w:uiPriority w:val="99"/>
    <w:semiHidden/>
    <w:qFormat/>
    <w:rsid w:val="00b1606b"/>
    <w:rPr>
      <w:color w:val="808080"/>
    </w:rPr>
  </w:style>
  <w:style w:type="character" w:styleId="Style20">
    <w:name w:val="Ссылка указателя"/>
    <w:qFormat/>
    <w:rPr/>
  </w:style>
  <w:style w:type="paragraph" w:styleId="Style21">
    <w:name w:val="Заголовок"/>
    <w:basedOn w:val="Normal"/>
    <w:next w:val="Style22"/>
    <w:qFormat/>
    <w:pPr>
      <w:keepNext w:val="true"/>
      <w:spacing w:before="240" w:after="120"/>
    </w:pPr>
    <w:rPr>
      <w:rFonts w:ascii="Liberation Sans" w:hAnsi="Liberation Sans" w:eastAsia="Noto Sans CJK SC" w:cs="Lohit Devanagari"/>
      <w:sz w:val="28"/>
      <w:szCs w:val="28"/>
    </w:rPr>
  </w:style>
  <w:style w:type="paragraph" w:styleId="Style22">
    <w:name w:val="Body Text"/>
    <w:basedOn w:val="Normal"/>
    <w:link w:val="a4"/>
    <w:uiPriority w:val="99"/>
    <w:qFormat/>
    <w:rsid w:val="00783a3d"/>
    <w:pPr>
      <w:ind w:left="261" w:firstLine="707"/>
      <w:jc w:val="both"/>
    </w:pPr>
    <w:rPr>
      <w:sz w:val="28"/>
      <w:szCs w:val="28"/>
    </w:rPr>
  </w:style>
  <w:style w:type="paragraph" w:styleId="Style23">
    <w:name w:val="List"/>
    <w:basedOn w:val="Style22"/>
    <w:pPr/>
    <w:rPr>
      <w:rFonts w:cs="Lohit Devanagari"/>
    </w:rPr>
  </w:style>
  <w:style w:type="paragraph" w:styleId="Style24">
    <w:name w:val="Caption"/>
    <w:basedOn w:val="Normal"/>
    <w:qFormat/>
    <w:pPr>
      <w:suppressLineNumbers/>
      <w:spacing w:before="120" w:after="120"/>
    </w:pPr>
    <w:rPr>
      <w:rFonts w:cs="Lohit Devanagari"/>
      <w:i/>
      <w:iCs/>
      <w:sz w:val="24"/>
      <w:szCs w:val="24"/>
    </w:rPr>
  </w:style>
  <w:style w:type="paragraph" w:styleId="Style25">
    <w:name w:val="Указатель"/>
    <w:basedOn w:val="Normal"/>
    <w:qFormat/>
    <w:pPr>
      <w:suppressLineNumbers/>
    </w:pPr>
    <w:rPr>
      <w:rFonts w:cs="Lohit Devanagari"/>
    </w:rPr>
  </w:style>
  <w:style w:type="paragraph" w:styleId="ListParagraph">
    <w:name w:val="List Paragraph"/>
    <w:basedOn w:val="Normal"/>
    <w:uiPriority w:val="99"/>
    <w:qFormat/>
    <w:rsid w:val="00783a3d"/>
    <w:pPr>
      <w:ind w:left="261" w:firstLine="707"/>
      <w:jc w:val="both"/>
    </w:pPr>
    <w:rPr/>
  </w:style>
  <w:style w:type="paragraph" w:styleId="TableParagraph" w:customStyle="1">
    <w:name w:val="Table Paragraph"/>
    <w:basedOn w:val="Normal"/>
    <w:uiPriority w:val="1"/>
    <w:qFormat/>
    <w:rsid w:val="00783a3d"/>
    <w:pPr/>
    <w:rPr/>
  </w:style>
  <w:style w:type="paragraph" w:styleId="BalloonText">
    <w:name w:val="Balloon Text"/>
    <w:basedOn w:val="Normal"/>
    <w:link w:val="a7"/>
    <w:uiPriority w:val="99"/>
    <w:semiHidden/>
    <w:unhideWhenUsed/>
    <w:qFormat/>
    <w:rsid w:val="00bc7b93"/>
    <w:pPr/>
    <w:rPr>
      <w:rFonts w:ascii="Tahoma" w:hAnsi="Tahoma" w:cs="Tahoma"/>
      <w:sz w:val="16"/>
      <w:szCs w:val="16"/>
    </w:rPr>
  </w:style>
  <w:style w:type="paragraph" w:styleId="Style26" w:customStyle="1">
    <w:name w:val="Другое"/>
    <w:basedOn w:val="Normal"/>
    <w:link w:val="a8"/>
    <w:qFormat/>
    <w:rsid w:val="008d3edb"/>
    <w:pPr>
      <w:spacing w:lineRule="auto" w:line="360"/>
      <w:ind w:firstLine="400"/>
    </w:pPr>
    <w:rPr>
      <w:sz w:val="28"/>
      <w:szCs w:val="28"/>
      <w:lang w:val="en-US" w:eastAsia="en-US" w:bidi="ar-SA"/>
    </w:rPr>
  </w:style>
  <w:style w:type="paragraph" w:styleId="11" w:customStyle="1">
    <w:name w:val="Основной текст1"/>
    <w:basedOn w:val="Normal"/>
    <w:link w:val="ab"/>
    <w:qFormat/>
    <w:rsid w:val="007c7a21"/>
    <w:pPr>
      <w:spacing w:lineRule="auto" w:line="360"/>
      <w:ind w:firstLine="400"/>
    </w:pPr>
    <w:rPr>
      <w:sz w:val="28"/>
      <w:szCs w:val="28"/>
      <w:lang w:val="en-US" w:eastAsia="en-US" w:bidi="ar-SA"/>
    </w:rPr>
  </w:style>
  <w:style w:type="paragraph" w:styleId="Style27" w:customStyle="1">
    <w:name w:val="Подпись к таблице"/>
    <w:basedOn w:val="Normal"/>
    <w:link w:val="ac"/>
    <w:qFormat/>
    <w:rsid w:val="007c7a21"/>
    <w:pPr/>
    <w:rPr>
      <w:lang w:val="en-US" w:eastAsia="en-US" w:bidi="ar-SA"/>
    </w:rPr>
  </w:style>
  <w:style w:type="paragraph" w:styleId="Style28">
    <w:name w:val="Верхний и нижний колонтитулы"/>
    <w:basedOn w:val="Normal"/>
    <w:qFormat/>
    <w:pPr/>
    <w:rPr/>
  </w:style>
  <w:style w:type="paragraph" w:styleId="Style29">
    <w:name w:val="Header"/>
    <w:basedOn w:val="Normal"/>
    <w:link w:val="af"/>
    <w:uiPriority w:val="99"/>
    <w:unhideWhenUsed/>
    <w:rsid w:val="00cb3f1b"/>
    <w:pPr>
      <w:tabs>
        <w:tab w:val="clear" w:pos="720"/>
        <w:tab w:val="center" w:pos="4677" w:leader="none"/>
        <w:tab w:val="right" w:pos="9355" w:leader="none"/>
      </w:tabs>
    </w:pPr>
    <w:rPr/>
  </w:style>
  <w:style w:type="paragraph" w:styleId="Style30">
    <w:name w:val="Footer"/>
    <w:basedOn w:val="Normal"/>
    <w:link w:val="af1"/>
    <w:uiPriority w:val="99"/>
    <w:unhideWhenUsed/>
    <w:rsid w:val="00cb3f1b"/>
    <w:pPr>
      <w:tabs>
        <w:tab w:val="clear" w:pos="720"/>
        <w:tab w:val="center" w:pos="4677" w:leader="none"/>
        <w:tab w:val="right" w:pos="9355" w:leader="none"/>
      </w:tabs>
    </w:pPr>
    <w:rPr/>
  </w:style>
  <w:style w:type="paragraph" w:styleId="NormalWeb">
    <w:name w:val="Normal (Web)"/>
    <w:basedOn w:val="Normal"/>
    <w:uiPriority w:val="99"/>
    <w:semiHidden/>
    <w:unhideWhenUsed/>
    <w:qFormat/>
    <w:rsid w:val="002e2680"/>
    <w:pPr>
      <w:widowControl/>
      <w:spacing w:beforeAutospacing="1" w:afterAutospacing="1"/>
    </w:pPr>
    <w:rPr>
      <w:sz w:val="24"/>
      <w:szCs w:val="24"/>
      <w:lang w:bidi="ar-SA"/>
    </w:rPr>
  </w:style>
  <w:style w:type="paragraph" w:styleId="TOCHeading">
    <w:name w:val="TOC Heading"/>
    <w:basedOn w:val="1"/>
    <w:next w:val="Normal"/>
    <w:uiPriority w:val="39"/>
    <w:semiHidden/>
    <w:unhideWhenUsed/>
    <w:qFormat/>
    <w:rsid w:val="00372101"/>
    <w:pPr>
      <w:keepNext w:val="true"/>
      <w:keepLines/>
      <w:widowControl/>
      <w:spacing w:lineRule="auto" w:line="276" w:before="480" w:after="120"/>
      <w:ind w:left="0" w:right="0" w:hanging="0"/>
      <w:jc w:val="left"/>
    </w:pPr>
    <w:rPr>
      <w:rFonts w:ascii="Cambria" w:hAnsi="Cambria" w:eastAsia="" w:cs="" w:asciiTheme="majorHAnsi" w:cstheme="majorBidi" w:eastAsiaTheme="majorEastAsia" w:hAnsiTheme="majorHAnsi"/>
      <w:color w:val="365F91" w:themeColor="accent1" w:themeShade="bf"/>
      <w:lang w:bidi="ar-SA"/>
    </w:rPr>
  </w:style>
  <w:style w:type="paragraph" w:styleId="12">
    <w:name w:val="TOC 1"/>
    <w:basedOn w:val="Normal"/>
    <w:next w:val="Normal"/>
    <w:autoRedefine/>
    <w:uiPriority w:val="39"/>
    <w:unhideWhenUsed/>
    <w:rsid w:val="00372101"/>
    <w:pPr>
      <w:spacing w:before="0" w:after="100"/>
    </w:pPr>
    <w:rPr/>
  </w:style>
  <w:style w:type="paragraph" w:styleId="21">
    <w:name w:val="TOC 2"/>
    <w:basedOn w:val="Normal"/>
    <w:next w:val="Normal"/>
    <w:autoRedefine/>
    <w:uiPriority w:val="39"/>
    <w:unhideWhenUsed/>
    <w:rsid w:val="00372101"/>
    <w:pPr>
      <w:spacing w:before="0" w:after="100"/>
      <w:ind w:left="220" w:hanging="0"/>
    </w:pPr>
    <w:rPr/>
  </w:style>
  <w:style w:type="paragraph" w:styleId="NoSpacing">
    <w:name w:val="No Spacing"/>
    <w:uiPriority w:val="1"/>
    <w:qFormat/>
    <w:rsid w:val="003d1b6a"/>
    <w:pPr>
      <w:widowControl w:val="false"/>
      <w:suppressAutoHyphens w:val="true"/>
      <w:bidi w:val="0"/>
      <w:spacing w:before="0" w:after="0"/>
      <w:jc w:val="left"/>
    </w:pPr>
    <w:rPr>
      <w:rFonts w:ascii="Times New Roman" w:hAnsi="Times New Roman" w:eastAsia="Times New Roman" w:cs="Times New Roman"/>
      <w:color w:val="auto"/>
      <w:kern w:val="0"/>
      <w:sz w:val="22"/>
      <w:szCs w:val="22"/>
      <w:lang w:val="ru-RU" w:eastAsia="ru-RU" w:bidi="ru-RU"/>
    </w:rPr>
  </w:style>
  <w:style w:type="paragraph" w:styleId="Default" w:customStyle="1">
    <w:name w:val="Default"/>
    <w:qFormat/>
    <w:rsid w:val="00316ed3"/>
    <w:pPr>
      <w:widowControl/>
      <w:suppressAutoHyphens w:val="true"/>
      <w:bidi w:val="0"/>
      <w:spacing w:before="0" w:after="0"/>
      <w:jc w:val="left"/>
    </w:pPr>
    <w:rPr>
      <w:rFonts w:ascii="Calibri" w:hAnsi="Calibri" w:eastAsia="Calibri" w:cs="Calibri"/>
      <w:color w:val="000000"/>
      <w:kern w:val="0"/>
      <w:sz w:val="24"/>
      <w:szCs w:val="24"/>
      <w:lang w:val="ru-RU" w:eastAsia="ru-RU" w:bidi="ar-SA"/>
    </w:rPr>
  </w:style>
  <w:style w:type="paragraph" w:styleId="ConsPlusNormal" w:customStyle="1">
    <w:name w:val="ConsPlusNormal"/>
    <w:qFormat/>
    <w:rsid w:val="005f027e"/>
    <w:pPr>
      <w:widowControl w:val="false"/>
      <w:suppressAutoHyphens w:val="true"/>
      <w:bidi w:val="0"/>
      <w:spacing w:before="0" w:after="0"/>
      <w:jc w:val="left"/>
    </w:pPr>
    <w:rPr>
      <w:rFonts w:ascii="Times New Roman" w:hAnsi="Times New Roman" w:eastAsia="" w:cs="Times New Roman" w:eastAsiaTheme="minorEastAsia"/>
      <w:color w:val="auto"/>
      <w:kern w:val="0"/>
      <w:sz w:val="24"/>
      <w:szCs w:val="24"/>
      <w:lang w:val="ru-RU" w:eastAsia="ru-RU" w:bidi="ar-SA"/>
    </w:rPr>
  </w:style>
  <w:style w:type="paragraph" w:styleId="3">
    <w:name w:val="TOC 3"/>
    <w:basedOn w:val="Normal"/>
    <w:next w:val="Normal"/>
    <w:autoRedefine/>
    <w:uiPriority w:val="39"/>
    <w:unhideWhenUsed/>
    <w:rsid w:val="00bf7248"/>
    <w:pPr>
      <w:spacing w:before="0" w:after="100"/>
      <w:ind w:left="440" w:hanging="0"/>
    </w:pPr>
    <w:rPr/>
  </w:style>
  <w:style w:type="paragraph" w:styleId="Style31">
    <w:name w:val="Содержимое врезки"/>
    <w:basedOn w:val="Normal"/>
    <w:qFormat/>
    <w:pPr/>
    <w:rPr/>
  </w:style>
  <w:style w:type="paragraph" w:styleId="13">
    <w:name w:val="ВК1"/>
    <w:basedOn w:val="Style29"/>
    <w:qFormat/>
    <w:pPr>
      <w:tabs>
        <w:tab w:val="clear" w:pos="4677"/>
        <w:tab w:val="center" w:pos="-12472" w:leader="none"/>
        <w:tab w:val="center" w:pos="-12446" w:leader="none"/>
        <w:tab w:val="center" w:pos="-10913" w:leader="none"/>
        <w:tab w:val="center" w:pos="-9354" w:leader="none"/>
        <w:tab w:val="right" w:pos="-7935" w:leader="none"/>
        <w:tab w:val="center" w:pos="-7795" w:leader="none"/>
        <w:tab w:val="right" w:pos="-7794" w:leader="none"/>
        <w:tab w:val="center" w:pos="-6236" w:leader="none"/>
        <w:tab w:val="right" w:pos="-6235" w:leader="none"/>
        <w:tab w:val="center" w:pos="-4677" w:leader="none"/>
        <w:tab w:val="right" w:pos="-4676" w:leader="none"/>
        <w:tab w:val="center" w:pos="-3118" w:leader="none"/>
        <w:tab w:val="right" w:pos="-3117" w:leader="none"/>
        <w:tab w:val="center" w:pos="-1559" w:leader="none"/>
        <w:tab w:val="right" w:pos="-1558" w:leader="none"/>
        <w:tab w:val="center" w:pos="0" w:leader="none"/>
        <w:tab w:val="right" w:pos="1" w:leader="none"/>
        <w:tab w:val="center" w:pos="1559" w:leader="none"/>
        <w:tab w:val="right" w:pos="1560" w:leader="none"/>
        <w:tab w:val="center" w:pos="3118" w:leader="none"/>
        <w:tab w:val="right" w:pos="3119" w:leader="none"/>
        <w:tab w:val="right" w:pos="4678" w:leader="none"/>
        <w:tab w:val="right" w:pos="6237" w:leader="none"/>
        <w:tab w:val="right" w:pos="7796" w:leader="none"/>
        <w:tab w:val="right" w:pos="9355" w:leader="none"/>
      </w:tabs>
      <w:suppressAutoHyphens w:val="false"/>
      <w:ind w:left="-1559" w:right="-851" w:hanging="0"/>
      <w:jc w:val="center"/>
    </w:pPr>
    <w:rPr>
      <w:b/>
      <w:sz w:val="26"/>
    </w:rPr>
  </w:style>
  <w:style w:type="numbering" w:styleId="NoList" w:default="1">
    <w:name w:val="No List"/>
    <w:uiPriority w:val="99"/>
    <w:semiHidden/>
    <w:unhideWhenUsed/>
    <w:qFormat/>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table" w:customStyle="1" w:styleId="TableNormal">
    <w:name w:val="Table Normal"/>
    <w:uiPriority w:val="2"/>
    <w:semiHidden/>
    <w:unhideWhenUsed/>
    <w:qFormat/>
    <w:rsid w:val="00783a3d"/>
    <w:tblPr>
      <w:tblInd w:w="0" w:type="dxa"/>
      <w:tblCellMar>
        <w:top w:w="0" w:type="dxa"/>
        <w:left w:w="0" w:type="dxa"/>
        <w:bottom w:w="0" w:type="dxa"/>
        <w:right w:w="0" w:type="dxa"/>
      </w:tblCellMar>
    </w:tblPr>
  </w:style>
  <w:style w:type="table" w:styleId="aa">
    <w:name w:val="Table Grid"/>
    <w:basedOn w:val="a1"/>
    <w:rsid w:val="0091695d"/>
    <w:rPr>
      <w:lang w:val="ru-RU"/>
    </w:r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wmf"/><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hyperlink" Target="http://nil-teplo.ru/wp-content/uploads/2015/06/&#1055;&#1088;&#1080;&#1082;&#1072;&#1079;_437.pdf" TargetMode="External"/><Relationship Id="rId6" Type="http://schemas.openxmlformats.org/officeDocument/2006/relationships/chart" Target="charts/chart1.xml"/><Relationship Id="rId7" Type="http://schemas.openxmlformats.org/officeDocument/2006/relationships/chart" Target="charts/chart2.xml"/><Relationship Id="rId8" Type="http://schemas.openxmlformats.org/officeDocument/2006/relationships/image" Target="media/image2.wmf"/><Relationship Id="rId9" Type="http://schemas.openxmlformats.org/officeDocument/2006/relationships/image" Target="media/image3.wmf"/><Relationship Id="rId10" Type="http://schemas.openxmlformats.org/officeDocument/2006/relationships/image" Target="media/image4.wmf"/><Relationship Id="rId11" Type="http://schemas.openxmlformats.org/officeDocument/2006/relationships/image" Target="media/image5.wmf"/><Relationship Id="rId12" Type="http://schemas.openxmlformats.org/officeDocument/2006/relationships/image" Target="media/image6.wmf"/><Relationship Id="rId13" Type="http://schemas.openxmlformats.org/officeDocument/2006/relationships/image" Target="media/image7.wmf"/><Relationship Id="rId14" Type="http://schemas.openxmlformats.org/officeDocument/2006/relationships/image" Target="media/image8.wmf"/><Relationship Id="rId15" Type="http://schemas.openxmlformats.org/officeDocument/2006/relationships/image" Target="media/image9.wmf"/><Relationship Id="rId16" Type="http://schemas.openxmlformats.org/officeDocument/2006/relationships/image" Target="media/image10.wmf"/><Relationship Id="rId17" Type="http://schemas.openxmlformats.org/officeDocument/2006/relationships/image" Target="media/image11.wmf"/><Relationship Id="rId18" Type="http://schemas.openxmlformats.org/officeDocument/2006/relationships/image" Target="media/image12.wmf"/><Relationship Id="rId19" Type="http://schemas.openxmlformats.org/officeDocument/2006/relationships/image" Target="media/image13.wmf"/><Relationship Id="rId20" Type="http://schemas.openxmlformats.org/officeDocument/2006/relationships/image" Target="media/image14.wmf"/><Relationship Id="rId21" Type="http://schemas.openxmlformats.org/officeDocument/2006/relationships/image" Target="media/image15.wmf"/><Relationship Id="rId22" Type="http://schemas.openxmlformats.org/officeDocument/2006/relationships/image" Target="media/image16.wmf"/><Relationship Id="rId23" Type="http://schemas.openxmlformats.org/officeDocument/2006/relationships/image" Target="media/image17.wmf"/><Relationship Id="rId24" Type="http://schemas.openxmlformats.org/officeDocument/2006/relationships/image" Target="media/image18.wmf"/><Relationship Id="rId25" Type="http://schemas.openxmlformats.org/officeDocument/2006/relationships/image" Target="media/image19.wmf"/><Relationship Id="rId26" Type="http://schemas.openxmlformats.org/officeDocument/2006/relationships/image" Target="media/image20.wmf"/><Relationship Id="rId27" Type="http://schemas.openxmlformats.org/officeDocument/2006/relationships/image" Target="media/image21.wmf"/><Relationship Id="rId28" Type="http://schemas.openxmlformats.org/officeDocument/2006/relationships/image" Target="media/image22.wmf"/><Relationship Id="rId29" Type="http://schemas.openxmlformats.org/officeDocument/2006/relationships/image" Target="media/image23.wmf"/><Relationship Id="rId30" Type="http://schemas.openxmlformats.org/officeDocument/2006/relationships/image" Target="media/image24.wmf"/><Relationship Id="rId31" Type="http://schemas.openxmlformats.org/officeDocument/2006/relationships/image" Target="media/image25.wmf"/><Relationship Id="rId32" Type="http://schemas.openxmlformats.org/officeDocument/2006/relationships/image" Target="media/image26.wmf"/><Relationship Id="rId33" Type="http://schemas.openxmlformats.org/officeDocument/2006/relationships/image" Target="media/image27.wmf"/><Relationship Id="rId34" Type="http://schemas.openxmlformats.org/officeDocument/2006/relationships/image" Target="media/image28.wmf"/><Relationship Id="rId35" Type="http://schemas.openxmlformats.org/officeDocument/2006/relationships/image" Target="media/image29.wmf"/><Relationship Id="rId36" Type="http://schemas.openxmlformats.org/officeDocument/2006/relationships/image" Target="media/image30.wmf"/><Relationship Id="rId37" Type="http://schemas.openxmlformats.org/officeDocument/2006/relationships/image" Target="media/image31.wmf"/><Relationship Id="rId38" Type="http://schemas.openxmlformats.org/officeDocument/2006/relationships/image" Target="media/image32.wmf"/><Relationship Id="rId39" Type="http://schemas.openxmlformats.org/officeDocument/2006/relationships/image" Target="media/image33.wmf"/><Relationship Id="rId40" Type="http://schemas.openxmlformats.org/officeDocument/2006/relationships/image" Target="media/image34.wmf"/><Relationship Id="rId41" Type="http://schemas.openxmlformats.org/officeDocument/2006/relationships/image" Target="media/image35.wmf"/><Relationship Id="rId42" Type="http://schemas.openxmlformats.org/officeDocument/2006/relationships/image" Target="media/image36.wmf"/><Relationship Id="rId43" Type="http://schemas.openxmlformats.org/officeDocument/2006/relationships/image" Target="media/image37.wmf"/><Relationship Id="rId44" Type="http://schemas.openxmlformats.org/officeDocument/2006/relationships/image" Target="media/image38.wmf"/><Relationship Id="rId45" Type="http://schemas.openxmlformats.org/officeDocument/2006/relationships/image" Target="media/image39.wmf"/><Relationship Id="rId46" Type="http://schemas.openxmlformats.org/officeDocument/2006/relationships/image" Target="media/image40.wmf"/><Relationship Id="rId47" Type="http://schemas.openxmlformats.org/officeDocument/2006/relationships/image" Target="media/image41.wmf"/><Relationship Id="rId48" Type="http://schemas.openxmlformats.org/officeDocument/2006/relationships/image" Target="media/image42.wmf"/><Relationship Id="rId49" Type="http://schemas.openxmlformats.org/officeDocument/2006/relationships/image" Target="media/image43.wmf"/><Relationship Id="rId50" Type="http://schemas.openxmlformats.org/officeDocument/2006/relationships/image" Target="media/image44.wmf"/><Relationship Id="rId51" Type="http://schemas.openxmlformats.org/officeDocument/2006/relationships/image" Target="media/image45.wmf"/><Relationship Id="rId52" Type="http://schemas.openxmlformats.org/officeDocument/2006/relationships/image" Target="media/image46.wmf"/><Relationship Id="rId53" Type="http://schemas.openxmlformats.org/officeDocument/2006/relationships/image" Target="media/image47.wmf"/><Relationship Id="rId54" Type="http://schemas.openxmlformats.org/officeDocument/2006/relationships/image" Target="media/image48.wmf"/><Relationship Id="rId55" Type="http://schemas.openxmlformats.org/officeDocument/2006/relationships/image" Target="media/image49.wmf"/><Relationship Id="rId56" Type="http://schemas.openxmlformats.org/officeDocument/2006/relationships/image" Target="media/image50.png"/><Relationship Id="rId57" Type="http://schemas.openxmlformats.org/officeDocument/2006/relationships/image" Target="media/image51.png"/><Relationship Id="rId58" Type="http://schemas.openxmlformats.org/officeDocument/2006/relationships/image" Target="media/image52.png"/><Relationship Id="rId59" Type="http://schemas.openxmlformats.org/officeDocument/2006/relationships/header" Target="header2.xml"/><Relationship Id="rId60" Type="http://schemas.openxmlformats.org/officeDocument/2006/relationships/footer" Target="footer2.xml"/><Relationship Id="rId61" Type="http://schemas.openxmlformats.org/officeDocument/2006/relationships/image" Target="media/image53.png"/><Relationship Id="rId62" Type="http://schemas.openxmlformats.org/officeDocument/2006/relationships/image" Target="media/image54.png"/><Relationship Id="rId63" Type="http://schemas.openxmlformats.org/officeDocument/2006/relationships/image" Target="media/image55.wmf"/><Relationship Id="rId64" Type="http://schemas.openxmlformats.org/officeDocument/2006/relationships/numbering" Target="numbering.xml"/><Relationship Id="rId65" Type="http://schemas.openxmlformats.org/officeDocument/2006/relationships/fontTable" Target="fontTable.xml"/><Relationship Id="rId66" Type="http://schemas.openxmlformats.org/officeDocument/2006/relationships/settings" Target="settings.xml"/><Relationship Id="rId67" Type="http://schemas.openxmlformats.org/officeDocument/2006/relationships/theme" Target="theme/theme1.xml"/><Relationship Id="rId68" Type="http://schemas.openxmlformats.org/officeDocument/2006/relationships/customXml" Target="../customXml/item1.xml"/>
</Relationships>
</file>

<file path=word/charts/chart1.xml><?xml version="1.0" encoding="utf-8"?>
<c:chartSpace xmlns:c="http://schemas.openxmlformats.org/drawingml/2006/chart" xmlns:a="http://schemas.openxmlformats.org/drawingml/2006/main" xmlns:r="http://schemas.openxmlformats.org/officeDocument/2006/relationships">
  <c:lang val="en-US"/>
  <c:roundedCorners val="0"/>
  <c:chart>
    <c:autoTitleDeleted val="1"/>
    <c:plotArea>
      <c:layout>
        <c:manualLayout>
          <c:layoutTarget val="inner"/>
          <c:xMode val="edge"/>
          <c:yMode val="edge"/>
          <c:x val="0.1935"/>
          <c:y val="0.0777777777777778"/>
          <c:w val="0.7986875"/>
          <c:h val="0.676555555555556"/>
        </c:manualLayout>
      </c:layout>
      <c:barChart>
        <c:barDir val="col"/>
        <c:grouping val="clustered"/>
        <c:varyColors val="0"/>
        <c:ser>
          <c:idx val="0"/>
          <c:order val="0"/>
          <c:tx>
            <c:strRef>
              <c:f>label 0</c:f>
              <c:strCache>
                <c:ptCount val="1"/>
                <c:pt idx="0">
                  <c:v>Qсут., м3/сут</c:v>
                </c:pt>
              </c:strCache>
            </c:strRef>
          </c:tx>
          <c:spPr>
            <a:solidFill>
              <a:srgbClr val="4f81bd"/>
            </a:solidFill>
            <a:ln>
              <a:noFill/>
            </a:ln>
          </c:spPr>
          <c:invertIfNegative val="0"/>
          <c:dLbls>
            <c:txPr>
              <a:bodyPr/>
              <a:lstStyle/>
              <a:p>
                <a:pPr>
                  <a:defRPr b="0" sz="1000" spc="-1" strike="noStrike">
                    <a:solidFill>
                      <a:srgbClr val="000000"/>
                    </a:solidFill>
                    <a:latin typeface="Arial"/>
                  </a:defRPr>
                </a:pPr>
              </a:p>
            </c:txPr>
            <c:dLblPos val="outEnd"/>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0</c:f>
              <c:numCache>
                <c:formatCode>General</c:formatCode>
                <c:ptCount val="4"/>
                <c:pt idx="0">
                  <c:v>127.54</c:v>
                </c:pt>
                <c:pt idx="1">
                  <c:v>14.7</c:v>
                </c:pt>
                <c:pt idx="2">
                  <c:v>54.6</c:v>
                </c:pt>
                <c:pt idx="3">
                  <c:v>98.7</c:v>
                </c:pt>
              </c:numCache>
            </c:numRef>
          </c:val>
        </c:ser>
        <c:ser>
          <c:idx val="1"/>
          <c:order val="1"/>
          <c:tx>
            <c:strRef>
              <c:f>label 1</c:f>
              <c:strCache>
                <c:ptCount val="1"/>
                <c:pt idx="0">
                  <c:v>Qсут.max, м3/сут</c:v>
                </c:pt>
              </c:strCache>
            </c:strRef>
          </c:tx>
          <c:spPr>
            <a:solidFill>
              <a:srgbClr val="c0504d"/>
            </a:solidFill>
            <a:ln>
              <a:noFill/>
            </a:ln>
          </c:spPr>
          <c:invertIfNegative val="0"/>
          <c:dLbls>
            <c:txPr>
              <a:bodyPr/>
              <a:lstStyle/>
              <a:p>
                <a:pPr>
                  <a:defRPr b="0" sz="1000" spc="-1" strike="noStrike">
                    <a:solidFill>
                      <a:srgbClr val="000000"/>
                    </a:solidFill>
                    <a:latin typeface="Arial"/>
                  </a:defRPr>
                </a:pPr>
              </a:p>
            </c:txPr>
            <c:dLblPos val="outEnd"/>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1</c:f>
              <c:numCache>
                <c:formatCode>General</c:formatCode>
                <c:ptCount val="4"/>
                <c:pt idx="0">
                  <c:v>153</c:v>
                </c:pt>
                <c:pt idx="1">
                  <c:v>17.6</c:v>
                </c:pt>
                <c:pt idx="2">
                  <c:v>65.5</c:v>
                </c:pt>
                <c:pt idx="3">
                  <c:v>118.4</c:v>
                </c:pt>
              </c:numCache>
            </c:numRef>
          </c:val>
        </c:ser>
        <c:ser>
          <c:idx val="2"/>
          <c:order val="2"/>
          <c:tx>
            <c:strRef>
              <c:f>label 2</c:f>
              <c:strCache>
                <c:ptCount val="1"/>
                <c:pt idx="0">
                  <c:v>Qсут.min, м3/сут</c:v>
                </c:pt>
              </c:strCache>
            </c:strRef>
          </c:tx>
          <c:spPr>
            <a:solidFill>
              <a:srgbClr val="9bbb59"/>
            </a:solidFill>
            <a:ln>
              <a:noFill/>
            </a:ln>
          </c:spPr>
          <c:invertIfNegative val="0"/>
          <c:dLbls>
            <c:txPr>
              <a:bodyPr/>
              <a:lstStyle/>
              <a:p>
                <a:pPr>
                  <a:defRPr b="0" sz="1000" spc="-1" strike="noStrike">
                    <a:solidFill>
                      <a:srgbClr val="000000"/>
                    </a:solidFill>
                    <a:latin typeface="Arial"/>
                  </a:defRPr>
                </a:pPr>
              </a:p>
            </c:txPr>
            <c:dLblPos val="outEnd"/>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2</c:f>
              <c:numCache>
                <c:formatCode>General</c:formatCode>
                <c:ptCount val="4"/>
                <c:pt idx="0">
                  <c:v>102</c:v>
                </c:pt>
                <c:pt idx="1">
                  <c:v>11.8</c:v>
                </c:pt>
                <c:pt idx="2">
                  <c:v>43.7</c:v>
                </c:pt>
                <c:pt idx="3">
                  <c:v>79</c:v>
                </c:pt>
              </c:numCache>
            </c:numRef>
          </c:val>
        </c:ser>
        <c:gapWidth val="150"/>
        <c:overlap val="0"/>
        <c:axId val="66957394"/>
        <c:axId val="96990150"/>
      </c:barChart>
      <c:catAx>
        <c:axId val="66957394"/>
        <c:scaling>
          <c:orientation val="minMax"/>
        </c:scaling>
        <c:delete val="0"/>
        <c:axPos val="b"/>
        <c:numFmt formatCode="[$-419]dd/mm/yyyy" sourceLinked="1"/>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96990150"/>
        <c:crosses val="autoZero"/>
        <c:auto val="1"/>
        <c:lblAlgn val="ctr"/>
        <c:lblOffset val="100"/>
        <c:noMultiLvlLbl val="0"/>
      </c:catAx>
      <c:valAx>
        <c:axId val="96990150"/>
        <c:scaling>
          <c:orientation val="minMax"/>
        </c:scaling>
        <c:delete val="0"/>
        <c:axPos val="l"/>
        <c:majorGridlines>
          <c:spPr>
            <a:ln w="9360">
              <a:solidFill>
                <a:srgbClr val="878787"/>
              </a:solidFill>
              <a:round/>
            </a:ln>
          </c:spPr>
        </c:majorGridlines>
        <c:title>
          <c:tx>
            <c:rich>
              <a:bodyPr rot="0"/>
              <a:lstStyle/>
              <a:p>
                <a:pPr>
                  <a:defRPr b="1" lang="en-US" sz="1000" spc="-1" strike="noStrike">
                    <a:solidFill>
                      <a:srgbClr val="000000"/>
                    </a:solidFill>
                    <a:latin typeface="Calibri"/>
                  </a:defRPr>
                </a:pPr>
                <a:r>
                  <a:rPr b="1" lang="en-US" sz="1000" spc="-1" strike="noStrike">
                    <a:solidFill>
                      <a:srgbClr val="000000"/>
                    </a:solidFill>
                    <a:latin typeface="Calibri"/>
                  </a:rPr>
                  <a:t>Q, м3/сут</a:t>
                </a:r>
              </a:p>
            </c:rich>
          </c:tx>
          <c:layout>
            <c:manualLayout>
              <c:xMode val="edge"/>
              <c:yMode val="edge"/>
              <c:x val="0.153113423884283"/>
              <c:y val="0.0111130710883754"/>
            </c:manualLayout>
          </c:layout>
          <c:overlay val="0"/>
          <c:spPr>
            <a:noFill/>
            <a:ln>
              <a:noFill/>
            </a:ln>
          </c:spPr>
        </c:title>
        <c:numFmt formatCode="0.0" sourceLinked="0"/>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66957394"/>
        <c:crosses val="autoZero"/>
        <c:crossBetween val="between"/>
      </c:valAx>
      <c:dTable>
        <c:showHorzBorder val="1"/>
        <c:showVertBorder val="1"/>
        <c:showOutline val="1"/>
      </c:dTable>
      <c:spPr>
        <a:solidFill>
          <a:srgbClr val="ffffff"/>
        </a:solidFill>
        <a:ln>
          <a:noFill/>
        </a:ln>
      </c:spPr>
    </c:plotArea>
    <c:plotVisOnly val="1"/>
    <c:dispBlanksAs val="gap"/>
  </c:chart>
  <c:spPr>
    <a:solidFill>
      <a:srgbClr val="ffffff"/>
    </a:solidFill>
    <a:ln w="9360">
      <a:solidFill>
        <a:srgbClr val="d9d9d9"/>
      </a:solidFill>
      <a:round/>
    </a:ln>
  </c:spPr>
</c:chartSpace>
</file>

<file path=word/charts/chart2.xml><?xml version="1.0" encoding="utf-8"?>
<c:chartSpace xmlns:c="http://schemas.openxmlformats.org/drawingml/2006/chart" xmlns:a="http://schemas.openxmlformats.org/drawingml/2006/main" xmlns:r="http://schemas.openxmlformats.org/officeDocument/2006/relationships">
  <c:lang val="en-US"/>
  <c:roundedCorners val="0"/>
  <c:chart>
    <c:autoTitleDeleted val="1"/>
    <c:plotArea>
      <c:layout>
        <c:manualLayout>
          <c:layoutTarget val="inner"/>
          <c:xMode val="edge"/>
          <c:yMode val="edge"/>
          <c:x val="0.1469375"/>
          <c:y val="0.0802222222222222"/>
          <c:w val="0.762"/>
          <c:h val="0.635333333333333"/>
        </c:manualLayout>
      </c:layout>
      <c:barChart>
        <c:barDir val="col"/>
        <c:grouping val="stacked"/>
        <c:varyColors val="0"/>
        <c:ser>
          <c:idx val="0"/>
          <c:order val="0"/>
          <c:tx>
            <c:strRef>
              <c:f>label 0</c:f>
              <c:strCache>
                <c:ptCount val="1"/>
                <c:pt idx="0">
                  <c:v>qч.max, м3/ч</c:v>
                </c:pt>
              </c:strCache>
            </c:strRef>
          </c:tx>
          <c:spPr>
            <a:solidFill>
              <a:srgbClr val="c0504d"/>
            </a:solidFill>
            <a:ln>
              <a:noFill/>
            </a:ln>
          </c:spPr>
          <c:invertIfNegative val="0"/>
          <c:dLbls>
            <c:txPr>
              <a:bodyPr/>
              <a:lstStyle/>
              <a:p>
                <a:pPr>
                  <a:defRPr b="0" sz="1000" spc="-1" strike="noStrike">
                    <a:solidFill>
                      <a:srgbClr val="000000"/>
                    </a:solidFill>
                    <a:latin typeface="Arial"/>
                  </a:defRPr>
                </a:pPr>
              </a:p>
            </c:txPr>
            <c:dLblPos val="ctr"/>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0</c:f>
              <c:numCache>
                <c:formatCode>General</c:formatCode>
                <c:ptCount val="4"/>
                <c:pt idx="0">
                  <c:v>18.23</c:v>
                </c:pt>
                <c:pt idx="1">
                  <c:v>4.29</c:v>
                </c:pt>
                <c:pt idx="2">
                  <c:v>10.64</c:v>
                </c:pt>
                <c:pt idx="3">
                  <c:v>16.03</c:v>
                </c:pt>
              </c:numCache>
            </c:numRef>
          </c:val>
        </c:ser>
        <c:ser>
          <c:idx val="1"/>
          <c:order val="1"/>
          <c:tx>
            <c:strRef>
              <c:f>label 1</c:f>
              <c:strCache>
                <c:ptCount val="1"/>
                <c:pt idx="0">
                  <c:v>qполив, м3/ч</c:v>
                </c:pt>
              </c:strCache>
            </c:strRef>
          </c:tx>
          <c:spPr>
            <a:solidFill>
              <a:srgbClr val="9bbb59"/>
            </a:solidFill>
            <a:ln>
              <a:noFill/>
            </a:ln>
          </c:spPr>
          <c:invertIfNegative val="0"/>
          <c:dLbls>
            <c:txPr>
              <a:bodyPr/>
              <a:lstStyle/>
              <a:p>
                <a:pPr>
                  <a:defRPr b="0" sz="1000" spc="-1" strike="noStrike">
                    <a:solidFill>
                      <a:srgbClr val="000000"/>
                    </a:solidFill>
                    <a:latin typeface="Arial"/>
                  </a:defRPr>
                </a:pPr>
              </a:p>
            </c:txPr>
            <c:dLblPos val="ctr"/>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1</c:f>
              <c:numCache>
                <c:formatCode>General</c:formatCode>
                <c:ptCount val="4"/>
                <c:pt idx="0">
                  <c:v>7.98</c:v>
                </c:pt>
                <c:pt idx="1">
                  <c:v>0.93</c:v>
                </c:pt>
                <c:pt idx="2">
                  <c:v>3.41</c:v>
                </c:pt>
                <c:pt idx="3">
                  <c:v>6.18</c:v>
                </c:pt>
              </c:numCache>
            </c:numRef>
          </c:val>
        </c:ser>
        <c:ser>
          <c:idx val="2"/>
          <c:order val="2"/>
          <c:tx>
            <c:strRef>
              <c:f>label 2</c:f>
              <c:strCache>
                <c:ptCount val="1"/>
                <c:pt idx="0">
                  <c:v>qпредпр., м3/ч</c:v>
                </c:pt>
              </c:strCache>
            </c:strRef>
          </c:tx>
          <c:spPr>
            <a:solidFill>
              <a:srgbClr val="4f81bd"/>
            </a:solidFill>
            <a:ln>
              <a:noFill/>
            </a:ln>
          </c:spPr>
          <c:invertIfNegative val="0"/>
          <c:dLbls>
            <c:txPr>
              <a:bodyPr/>
              <a:lstStyle/>
              <a:p>
                <a:pPr>
                  <a:defRPr b="0" sz="1000" spc="-1" strike="noStrike">
                    <a:solidFill>
                      <a:srgbClr val="000000"/>
                    </a:solidFill>
                    <a:latin typeface="Arial"/>
                  </a:defRPr>
                </a:pPr>
              </a:p>
            </c:txPr>
            <c:dLblPos val="ctr"/>
            <c:showLegendKey val="0"/>
            <c:showVal val="0"/>
            <c:showCatName val="0"/>
            <c:showSerName val="0"/>
            <c:showPercent val="0"/>
            <c:separator> </c:separator>
            <c:showLeaderLines val="0"/>
          </c:dLbls>
          <c:cat>
            <c:strRef>
              <c:f>categories</c:f>
              <c:strCache>
                <c:ptCount val="4"/>
                <c:pt idx="0">
                  <c:v>п. Ключи</c:v>
                </c:pt>
                <c:pt idx="1">
                  <c:v>д. Пелевичи</c:v>
                </c:pt>
                <c:pt idx="2">
                  <c:v>д. Перекоп</c:v>
                </c:pt>
                <c:pt idx="3">
                  <c:v>п. Пригородный</c:v>
                </c:pt>
              </c:strCache>
            </c:strRef>
          </c:cat>
          <c:val>
            <c:numRef>
              <c:f>2</c:f>
              <c:numCache>
                <c:formatCode>General</c:formatCode>
                <c:ptCount val="4"/>
                <c:pt idx="0">
                  <c:v>1.6</c:v>
                </c:pt>
                <c:pt idx="1">
                  <c:v>0.19</c:v>
                </c:pt>
                <c:pt idx="2">
                  <c:v>0.690000000000001</c:v>
                </c:pt>
                <c:pt idx="3">
                  <c:v>1.24</c:v>
                </c:pt>
              </c:numCache>
            </c:numRef>
          </c:val>
        </c:ser>
        <c:gapWidth val="150"/>
        <c:overlap val="100"/>
        <c:axId val="2358435"/>
        <c:axId val="80188456"/>
      </c:barChart>
      <c:catAx>
        <c:axId val="2358435"/>
        <c:scaling>
          <c:orientation val="minMax"/>
        </c:scaling>
        <c:delete val="0"/>
        <c:axPos val="b"/>
        <c:numFmt formatCode="[$-419]dd/mm/yyyy" sourceLinked="1"/>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80188456"/>
        <c:crosses val="autoZero"/>
        <c:auto val="1"/>
        <c:lblAlgn val="ctr"/>
        <c:lblOffset val="100"/>
        <c:noMultiLvlLbl val="0"/>
      </c:catAx>
      <c:valAx>
        <c:axId val="80188456"/>
        <c:scaling>
          <c:orientation val="minMax"/>
        </c:scaling>
        <c:delete val="0"/>
        <c:axPos val="l"/>
        <c:majorGridlines>
          <c:spPr>
            <a:ln w="9360">
              <a:solidFill>
                <a:srgbClr val="878787"/>
              </a:solidFill>
              <a:round/>
            </a:ln>
          </c:spPr>
        </c:majorGridlines>
        <c:title>
          <c:tx>
            <c:rich>
              <a:bodyPr rot="0"/>
              <a:lstStyle/>
              <a:p>
                <a:pPr>
                  <a:defRPr b="1" lang="en-US" sz="1000" spc="-1" strike="noStrike">
                    <a:solidFill>
                      <a:srgbClr val="000000"/>
                    </a:solidFill>
                    <a:latin typeface="Calibri"/>
                  </a:defRPr>
                </a:pPr>
                <a:r>
                  <a:rPr b="1" lang="en-US" sz="1000" spc="-1" strike="noStrike">
                    <a:solidFill>
                      <a:srgbClr val="000000"/>
                    </a:solidFill>
                    <a:latin typeface="Calibri"/>
                  </a:rPr>
                  <a:t>q, м3/ч</a:t>
                </a:r>
              </a:p>
            </c:rich>
          </c:tx>
          <c:layout>
            <c:manualLayout>
              <c:xMode val="edge"/>
              <c:yMode val="edge"/>
              <c:x val="0.144646322102664"/>
              <c:y val="0.00696771917445758"/>
            </c:manualLayout>
          </c:layout>
          <c:overlay val="0"/>
          <c:spPr>
            <a:noFill/>
            <a:ln>
              <a:noFill/>
            </a:ln>
          </c:spPr>
        </c:title>
        <c:numFmt formatCode="0.00" sourceLinked="0"/>
        <c:majorTickMark val="none"/>
        <c:minorTickMark val="none"/>
        <c:tickLblPos val="nextTo"/>
        <c:spPr>
          <a:ln w="9360">
            <a:solidFill>
              <a:srgbClr val="878787"/>
            </a:solidFill>
            <a:round/>
          </a:ln>
        </c:spPr>
        <c:txPr>
          <a:bodyPr/>
          <a:lstStyle/>
          <a:p>
            <a:pPr>
              <a:defRPr b="0" sz="1000" spc="-1" strike="noStrike">
                <a:solidFill>
                  <a:srgbClr val="000000"/>
                </a:solidFill>
                <a:latin typeface="Calibri"/>
              </a:defRPr>
            </a:pPr>
          </a:p>
        </c:txPr>
        <c:crossAx val="2358435"/>
        <c:crosses val="autoZero"/>
        <c:crossBetween val="between"/>
      </c:valAx>
      <c:dTable>
        <c:showHorzBorder val="1"/>
        <c:showVertBorder val="1"/>
        <c:showOutline val="1"/>
      </c:dTable>
      <c:spPr>
        <a:solidFill>
          <a:srgbClr val="ffffff"/>
        </a:solidFill>
        <a:ln>
          <a:noFill/>
        </a:ln>
      </c:spPr>
    </c:plotArea>
    <c:plotVisOnly val="1"/>
    <c:dispBlanksAs val="gap"/>
  </c:chart>
  <c:spPr>
    <a:solidFill>
      <a:srgbClr val="ffffff"/>
    </a:solidFill>
    <a:ln w="9360">
      <a:solidFill>
        <a:srgbClr val="d9d9d9"/>
      </a:solidFill>
      <a:round/>
    </a:ln>
  </c:spPr>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A1FA88-790B-4E27-9947-5750B9E732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TotalTime>
  <Application>LibreOffice/6.4.6.2$Linux_X86_64 LibreOffice_project/40$Build-2</Application>
  <Pages>31</Pages>
  <Words>9970</Words>
  <Characters>71133</Characters>
  <CharactersWithSpaces>80306</CharactersWithSpaces>
  <Paragraphs>1279</Paragraphs>
  <Company>Reanimator Extreme Edition</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2021-12-28T12:43:00Z</dcterms:created>
  <dc:creator>USER</dc:creator>
  <dc:description/>
  <dc:language>ru-RU</dc:language>
  <cp:lastModifiedBy/>
  <cp:lastPrinted>2022-03-04T08:18:14Z</cp:lastPrinted>
  <dcterms:modified xsi:type="dcterms:W3CDTF">2022-03-04T13:30:53Z</dcterms:modified>
  <cp:revision>12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Reanimator Extreme Edition</vt:lpwstr>
  </property>
  <property fmtid="{D5CDD505-2E9C-101B-9397-08002B2CF9AE}" pid="4" name="Created">
    <vt:filetime>2020-01-31T00:00:00Z</vt:filetime>
  </property>
  <property fmtid="{D5CDD505-2E9C-101B-9397-08002B2CF9AE}" pid="5" name="DocSecurity">
    <vt:i4>0</vt:i4>
  </property>
  <property fmtid="{D5CDD505-2E9C-101B-9397-08002B2CF9AE}" pid="6" name="HyperlinksChanged">
    <vt:bool>0</vt:bool>
  </property>
  <property fmtid="{D5CDD505-2E9C-101B-9397-08002B2CF9AE}" pid="7" name="LastSaved">
    <vt:filetime>2020-03-02T00:00:00Z</vt:filetime>
  </property>
  <property fmtid="{D5CDD505-2E9C-101B-9397-08002B2CF9AE}" pid="8" name="LinksUpToDate">
    <vt:bool>0</vt:bool>
  </property>
  <property fmtid="{D5CDD505-2E9C-101B-9397-08002B2CF9AE}" pid="9" name="ScaleCrop">
    <vt:bool>0</vt:bool>
  </property>
  <property fmtid="{D5CDD505-2E9C-101B-9397-08002B2CF9AE}" pid="10" name="ShareDoc">
    <vt:bool>0</vt:bool>
  </property>
</Properties>
</file>