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numPr>
          <w:ilvl w:val="0"/>
          <w:numId w:val="1"/>
        </w:numPr>
        <w:jc w:val="center"/>
        <w:tabs>
          <w:tab w:val="left" w:pos="0" w:leader="none"/>
        </w:tabs>
        <w:rPr>
          <w:b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-31749</wp:posOffset>
                </wp:positionV>
                <wp:extent cx="463550" cy="58928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81" t="-65" r="-81" b="-64"/>
                        <a:stretch/>
                      </pic:blipFill>
                      <pic:spPr bwMode="auto">
                        <a:xfrm>
                          <a:off x="0" y="0"/>
                          <a:ext cx="46355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2.50pt;mso-position-vertical:absolute;width:36.50pt;height:46.40pt;mso-wrap-distance-left:9.05pt;mso-wrap-distance-top:0.00pt;mso-wrap-distance-right:9.05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65"/>
        <w:ind w:left="0" w:right="0" w:firstLine="0"/>
        <w:tabs>
          <w:tab w:val="center" w:pos="-10887" w:leader="none"/>
          <w:tab w:val="center" w:pos="-9328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clear" w:pos="0" w:leader="none"/>
          <w:tab w:val="clear" w:pos="1" w:leader="none"/>
          <w:tab w:val="clear" w:pos="1559" w:leader="none"/>
          <w:tab w:val="clear" w:pos="1560" w:leader="none"/>
          <w:tab w:val="left" w:pos="2765" w:leader="none"/>
          <w:tab w:val="clear" w:pos="3118" w:leader="none"/>
          <w:tab w:val="clear" w:pos="3119" w:leader="none"/>
          <w:tab w:val="center" w:pos="4677" w:leader="none"/>
          <w:tab w:val="clear" w:pos="4678" w:leader="none"/>
          <w:tab w:val="center" w:pos="4703" w:leader="none"/>
          <w:tab w:val="clear" w:pos="6237" w:leader="none"/>
          <w:tab w:val="clear" w:pos="7796" w:leader="none"/>
          <w:tab w:val="right" w:pos="9214" w:leader="none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665"/>
        <w:ind w:left="0" w:right="0" w:firstLine="0"/>
        <w:tabs>
          <w:tab w:val="center" w:pos="-10887" w:leader="none"/>
          <w:tab w:val="center" w:pos="-9328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clear" w:pos="0" w:leader="none"/>
          <w:tab w:val="clear" w:pos="1" w:leader="none"/>
          <w:tab w:val="clear" w:pos="1559" w:leader="none"/>
          <w:tab w:val="clear" w:pos="1560" w:leader="none"/>
          <w:tab w:val="left" w:pos="2765" w:leader="none"/>
          <w:tab w:val="clear" w:pos="3118" w:leader="none"/>
          <w:tab w:val="clear" w:pos="3119" w:leader="none"/>
          <w:tab w:val="center" w:pos="4677" w:leader="none"/>
          <w:tab w:val="clear" w:pos="4678" w:leader="none"/>
          <w:tab w:val="center" w:pos="4703" w:leader="none"/>
          <w:tab w:val="clear" w:pos="6237" w:leader="none"/>
          <w:tab w:val="clear" w:pos="7796" w:leader="none"/>
          <w:tab w:val="right" w:pos="9214" w:leader="none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665"/>
        <w:ind w:left="0" w:right="0" w:firstLine="0"/>
        <w:tabs>
          <w:tab w:val="center" w:pos="-10887" w:leader="none"/>
          <w:tab w:val="center" w:pos="-9328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clear" w:pos="0" w:leader="none"/>
          <w:tab w:val="clear" w:pos="1" w:leader="none"/>
          <w:tab w:val="clear" w:pos="1559" w:leader="none"/>
          <w:tab w:val="clear" w:pos="1560" w:leader="none"/>
          <w:tab w:val="left" w:pos="2765" w:leader="none"/>
          <w:tab w:val="clear" w:pos="3118" w:leader="none"/>
          <w:tab w:val="clear" w:pos="3119" w:leader="none"/>
          <w:tab w:val="center" w:pos="4677" w:leader="none"/>
          <w:tab w:val="clear" w:pos="4678" w:leader="none"/>
          <w:tab w:val="center" w:pos="4703" w:leader="none"/>
          <w:tab w:val="clear" w:pos="6237" w:leader="none"/>
          <w:tab w:val="clear" w:pos="7796" w:leader="none"/>
          <w:tab w:val="right" w:pos="9214" w:leader="none"/>
        </w:tabs>
      </w:pPr>
      <w:r>
        <w:rPr>
          <w:sz w:val="28"/>
        </w:rPr>
        <w:t xml:space="preserve">АДМИНИСТРАЦИЯ КИРОВО-ЧЕПЕЦКОГО РАЙОНА </w:t>
      </w:r>
      <w:r/>
    </w:p>
    <w:p>
      <w:pPr>
        <w:pStyle w:val="665"/>
        <w:ind w:left="0" w:right="0" w:firstLine="0"/>
        <w:spacing w:line="360" w:lineRule="auto"/>
        <w:tabs>
          <w:tab w:val="center" w:pos="-10887" w:leader="none"/>
          <w:tab w:val="center" w:pos="-9328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clear" w:pos="0" w:leader="none"/>
          <w:tab w:val="clear" w:pos="1" w:leader="none"/>
          <w:tab w:val="clear" w:pos="1559" w:leader="none"/>
          <w:tab w:val="clear" w:pos="1560" w:leader="none"/>
          <w:tab w:val="left" w:pos="2765" w:leader="none"/>
          <w:tab w:val="clear" w:pos="3118" w:leader="none"/>
          <w:tab w:val="clear" w:pos="3119" w:leader="none"/>
          <w:tab w:val="center" w:pos="4677" w:leader="none"/>
          <w:tab w:val="clear" w:pos="4678" w:leader="none"/>
          <w:tab w:val="center" w:pos="4703" w:leader="none"/>
          <w:tab w:val="clear" w:pos="6237" w:leader="none"/>
          <w:tab w:val="clear" w:pos="7796" w:leader="none"/>
          <w:tab w:val="right" w:pos="9214" w:leader="none"/>
        </w:tabs>
      </w:pPr>
      <w:r>
        <w:rPr>
          <w:sz w:val="28"/>
        </w:rPr>
        <w:t xml:space="preserve">КИРОВСКОЙ ОБЛАСТИ</w:t>
      </w:r>
      <w:r/>
    </w:p>
    <w:p>
      <w:pPr>
        <w:pStyle w:val="620"/>
        <w:numPr>
          <w:ilvl w:val="0"/>
          <w:numId w:val="1"/>
        </w:numPr>
        <w:jc w:val="center"/>
        <w:spacing w:before="240" w:after="0" w:line="360" w:lineRule="auto"/>
        <w:tabs>
          <w:tab w:val="left" w:pos="0" w:leader="none"/>
          <w:tab w:val="left" w:pos="2765" w:leader="none"/>
        </w:tabs>
      </w:pPr>
      <w:r>
        <w:rPr>
          <w:b/>
          <w:sz w:val="32"/>
          <w:szCs w:val="32"/>
        </w:rPr>
        <w:t xml:space="preserve">ПОСТАНОВЛЕНИЕ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cantSplit/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65"/>
              <w:ind w:left="0" w:right="0" w:firstLine="0"/>
              <w:tabs>
                <w:tab w:val="left" w:pos="-14384" w:leader="none"/>
                <w:tab w:val="center" w:pos="-1276" w:leader="none"/>
              </w:tabs>
            </w:pPr>
            <w:r>
              <w:rPr>
                <w:b w:val="0"/>
                <w:sz w:val="28"/>
              </w:rPr>
              <w:t xml:space="preserve">11.02.2025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65"/>
              <w:ind w:left="-1559" w:right="0" w:firstLine="0"/>
              <w:tabs>
                <w:tab w:val="left" w:pos="-14384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665"/>
              <w:ind w:left="-1559" w:right="0" w:firstLine="0"/>
              <w:jc w:val="right"/>
              <w:tabs>
                <w:tab w:val="left" w:pos="-14384" w:leader="none"/>
              </w:tabs>
            </w:pPr>
            <w:r>
              <w:rPr>
                <w:b w:val="0"/>
                <w:sz w:val="28"/>
              </w:rPr>
              <w:t xml:space="preserve">                         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65"/>
              <w:ind w:left="-1559" w:right="0" w:firstLine="0"/>
              <w:tabs>
                <w:tab w:val="left" w:pos="-14384" w:leader="none"/>
              </w:tabs>
            </w:pPr>
            <w:r>
              <w:rPr>
                <w:b w:val="0"/>
                <w:sz w:val="28"/>
              </w:rPr>
              <w:t xml:space="preserve">    </w:t>
            </w:r>
            <w:r>
              <w:rPr>
                <w:b w:val="0"/>
                <w:sz w:val="28"/>
              </w:rPr>
              <w:t xml:space="preserve">59</w:t>
            </w:r>
            <w:r/>
          </w:p>
        </w:tc>
      </w:tr>
      <w:tr>
        <w:tblPrEx/>
        <w:trPr>
          <w:cantSplit/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65"/>
              <w:ind w:left="-1559" w:right="0" w:firstLine="0"/>
              <w:tabs>
                <w:tab w:val="left" w:pos="-14384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gridSpan w:val="2"/>
            <w:tcW w:w="4538" w:type="dxa"/>
            <w:vAlign w:val="top"/>
            <w:textDirection w:val="lrTb"/>
            <w:noWrap w:val="false"/>
          </w:tcPr>
          <w:p>
            <w:pPr>
              <w:pStyle w:val="665"/>
              <w:ind w:left="0" w:right="0" w:firstLine="0"/>
              <w:tabs>
                <w:tab w:val="center" w:pos="-10887" w:leader="none"/>
                <w:tab w:val="center" w:pos="-9328" w:leader="none"/>
                <w:tab w:val="center" w:pos="-7769" w:leader="none"/>
                <w:tab w:val="right" w:pos="-6376" w:leader="none"/>
                <w:tab w:val="center" w:pos="-6210" w:leader="none"/>
                <w:tab w:val="right" w:pos="-4817" w:leader="none"/>
                <w:tab w:val="center" w:pos="-4651" w:leader="none"/>
                <w:tab w:val="right" w:pos="-3258" w:leader="none"/>
                <w:tab w:val="center" w:pos="-3092" w:leader="none"/>
                <w:tab w:val="right" w:pos="-1699" w:leader="none"/>
                <w:tab w:val="center" w:pos="-1533" w:leader="none"/>
                <w:tab w:val="right" w:pos="-140" w:leader="none"/>
                <w:tab w:val="clear" w:pos="0" w:leader="none"/>
                <w:tab w:val="clear" w:pos="1" w:leader="none"/>
                <w:tab w:val="clear" w:pos="1559" w:leader="none"/>
                <w:tab w:val="clear" w:pos="1560" w:leader="none"/>
                <w:tab w:val="left" w:pos="2765" w:leader="none"/>
                <w:tab w:val="clear" w:pos="3118" w:leader="none"/>
                <w:tab w:val="clear" w:pos="3119" w:leader="none"/>
                <w:tab w:val="center" w:pos="4677" w:leader="none"/>
                <w:tab w:val="clear" w:pos="4678" w:leader="none"/>
                <w:tab w:val="center" w:pos="4703" w:leader="none"/>
                <w:tab w:val="clear" w:pos="6237" w:leader="none"/>
                <w:tab w:val="clear" w:pos="7796" w:leader="none"/>
                <w:tab w:val="right" w:pos="9214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65"/>
              <w:ind w:left="-1559" w:right="0" w:firstLine="0"/>
              <w:tabs>
                <w:tab w:val="left" w:pos="-14384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619"/>
        <w:jc w:val="center"/>
      </w:pPr>
      <w:r/>
      <w:r/>
    </w:p>
    <w:p>
      <w:pPr>
        <w:pStyle w:val="619"/>
        <w:jc w:val="center"/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/>
    </w:p>
    <w:p>
      <w:pPr>
        <w:pStyle w:val="619"/>
        <w:jc w:val="center"/>
      </w:pPr>
      <w:r>
        <w:rPr>
          <w:b/>
          <w:sz w:val="28"/>
          <w:szCs w:val="28"/>
        </w:rPr>
        <w:t xml:space="preserve">Кирово-Чепецкого района от 25.11.2020 № 169</w:t>
      </w:r>
      <w:r/>
    </w:p>
    <w:p>
      <w:pPr>
        <w:pStyle w:val="619"/>
        <w:jc w:val="center"/>
      </w:pPr>
      <w:r/>
      <w:r/>
    </w:p>
    <w:p>
      <w:pPr>
        <w:pStyle w:val="619"/>
        <w:jc w:val="center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619"/>
        <w:jc w:val="both"/>
        <w:spacing w:line="360" w:lineRule="auto"/>
      </w:pPr>
      <w:r>
        <w:rPr>
          <w:szCs w:val="24"/>
        </w:rPr>
        <w:tab/>
      </w: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Администрация Кирово-Чепецкого района постановляет:</w:t>
      </w:r>
      <w:r/>
    </w:p>
    <w:p>
      <w:pPr>
        <w:pStyle w:val="619"/>
        <w:ind w:left="0" w:right="0" w:firstLine="709"/>
        <w:jc w:val="both"/>
        <w:spacing w:before="0" w:after="0" w:line="360" w:lineRule="auto"/>
      </w:pP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1. Внести изменения в постановление администрации Кирово-Чепецкого района от </w:t>
      </w:r>
      <w:r>
        <w:rPr>
          <w:rFonts w:ascii="Times New Roman CYR" w:hAnsi="Times New Roman CYR" w:eastAsia="Times New Roman" w:cs="Times New Roman CYR"/>
          <w:b w:val="0"/>
          <w:color w:val="auto"/>
          <w:sz w:val="28"/>
          <w:szCs w:val="20"/>
          <w:lang w:val="ru-RU" w:eastAsia="zh-CN" w:bidi="ar-SA"/>
        </w:rPr>
        <w:t xml:space="preserve">25.11.2020 № 169</w:t>
      </w: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 «</w:t>
      </w:r>
      <w:r>
        <w:rPr>
          <w:rFonts w:ascii="Times New Roman CYR" w:hAnsi="Times New Roman CYR" w:cs="Times New Roman CYR"/>
          <w:b w:val="0"/>
          <w:bCs w:val="0"/>
          <w:color w:val="auto"/>
          <w:sz w:val="28"/>
          <w:szCs w:val="28"/>
          <w:lang w:val="ru-RU"/>
        </w:rPr>
        <w:t xml:space="preserve">Об утверждении схемы водоснабжения и водоотведения </w:t>
      </w:r>
      <w:r>
        <w:rPr>
          <w:b w:val="0"/>
          <w:bCs w:val="0"/>
          <w:sz w:val="28"/>
          <w:szCs w:val="28"/>
        </w:rPr>
        <w:t xml:space="preserve">Пасеговского сельского поселения Кирово-Чепецкого района </w:t>
      </w:r>
      <w:r>
        <w:rPr>
          <w:rFonts w:ascii="Times New Roman CYR" w:hAnsi="Times New Roman CYR" w:cs="Times New Roman CYR"/>
          <w:b w:val="0"/>
          <w:bCs w:val="0"/>
          <w:color w:val="auto"/>
          <w:sz w:val="28"/>
          <w:szCs w:val="28"/>
          <w:lang w:val="ru-RU"/>
        </w:rPr>
        <w:t xml:space="preserve">Кировской области»</w:t>
      </w: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 (далее - </w:t>
      </w:r>
      <w:r>
        <w:rPr>
          <w:rFonts w:ascii="Times New Roman CYR" w:hAnsi="Times New Roman CYR" w:eastAsia="Times New Roman" w:cs="Times New Roman CYR"/>
          <w:b w:val="0"/>
          <w:color w:val="auto"/>
          <w:sz w:val="28"/>
          <w:szCs w:val="20"/>
          <w:lang w:val="ru-RU" w:eastAsia="zh-CN" w:bidi="ar-SA"/>
        </w:rPr>
        <w:t xml:space="preserve">схема</w:t>
      </w: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), изложив </w:t>
      </w:r>
      <w:r>
        <w:rPr>
          <w:rFonts w:ascii="Times New Roman CYR" w:hAnsi="Times New Roman CYR" w:eastAsia="Times New Roman" w:cs="Times New Roman CYR"/>
          <w:b w:val="0"/>
          <w:color w:val="auto"/>
          <w:sz w:val="28"/>
          <w:szCs w:val="20"/>
          <w:lang w:val="ru-RU" w:eastAsia="zh-CN" w:bidi="ar-SA"/>
        </w:rPr>
        <w:t xml:space="preserve">схему</w:t>
      </w: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 к постановлению в новой редакции согласно приложению.</w:t>
      </w:r>
      <w:r/>
    </w:p>
    <w:p>
      <w:pPr>
        <w:pStyle w:val="619"/>
        <w:ind w:left="0" w:right="0" w:firstLine="709"/>
        <w:jc w:val="both"/>
        <w:spacing w:before="0" w:after="0" w:line="360" w:lineRule="auto"/>
      </w:pPr>
      <w:r>
        <w:rPr>
          <w:rFonts w:ascii="Times New Roman CYR" w:hAnsi="Times New Roman CYR" w:cs="Times New Roman CYR"/>
          <w:b w:val="0"/>
          <w:color w:val="auto"/>
          <w:sz w:val="28"/>
          <w:lang w:val="ru-RU"/>
        </w:rPr>
        <w:t xml:space="preserve">2. Опубликовать постановление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района.</w:t>
      </w:r>
      <w:r/>
    </w:p>
    <w:p>
      <w:pPr>
        <w:pStyle w:val="619"/>
        <w:ind w:left="0" w:right="0" w:firstLine="709"/>
        <w:jc w:val="both"/>
        <w:spacing w:before="0" w:after="0" w:line="36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108" w:type="dxa"/>
          <w:right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487"/>
        <w:gridCol w:w="3119"/>
        <w:gridCol w:w="81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108" w:type="dxa"/>
              <w:right w:w="108" w:type="dxa"/>
              <w:bottom w:w="108" w:type="dxa"/>
            </w:tcMar>
            <w:tcW w:w="6487" w:type="dxa"/>
            <w:vAlign w:val="top"/>
            <w:textDirection w:val="lrTb"/>
            <w:noWrap w:val="false"/>
          </w:tcPr>
          <w:p>
            <w:pPr>
              <w:pStyle w:val="657"/>
              <w:jc w:val="left"/>
              <w:spacing w:before="0" w:after="120" w:line="100" w:lineRule="atLeast"/>
            </w:pPr>
            <w:r>
              <w:t xml:space="preserve">Первый заместитель                                                             главы администрации                                       Кирово-Чепецкого района                                                   Кировской области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П.В. Иванов</w:t>
            </w:r>
            <w:r>
              <w:t xml:space="preserve">                                         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108" w:type="dxa"/>
              <w:right w:w="108" w:type="dxa"/>
              <w:bottom w:w="108" w:type="dxa"/>
            </w:tcMar>
            <w:tcW w:w="3119" w:type="dxa"/>
            <w:vAlign w:val="top"/>
            <w:textDirection w:val="lrTb"/>
            <w:noWrap w:val="false"/>
          </w:tcPr>
          <w:p>
            <w:pPr>
              <w:pStyle w:val="657"/>
              <w:spacing w:line="100" w:lineRule="atLeast"/>
            </w:pPr>
            <w:r>
              <w:rPr>
                <w:szCs w:val="28"/>
              </w:rPr>
              <w:t xml:space="preserve">         </w:t>
            </w:r>
            <w:r/>
          </w:p>
          <w:p>
            <w:pPr>
              <w:pStyle w:val="657"/>
              <w:jc w:val="right"/>
              <w:spacing w:line="100" w:lineRule="atLeast"/>
            </w:pPr>
            <w:r>
              <w:rPr>
                <w:szCs w:val="28"/>
              </w:rPr>
              <w:t xml:space="preserve">        </w:t>
            </w:r>
            <w:r/>
          </w:p>
          <w:p>
            <w:pPr>
              <w:pStyle w:val="657"/>
              <w:jc w:val="right"/>
              <w:spacing w:line="100" w:lineRule="atLeast"/>
            </w:pPr>
            <w:r/>
            <w:r/>
          </w:p>
          <w:p>
            <w:pPr>
              <w:pStyle w:val="657"/>
              <w:jc w:val="right"/>
              <w:spacing w:line="100" w:lineRule="atLeast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0" w:type="dxa"/>
            <w:vAlign w:val="top"/>
            <w:textDirection w:val="lrTb"/>
            <w:noWrap w:val="false"/>
          </w:tcPr>
          <w:p>
            <w:pPr>
              <w:pStyle w:val="6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7"/>
        <w:spacing w:line="240" w:lineRule="auto"/>
      </w:pPr>
      <w:r>
        <w:rPr>
          <w:szCs w:val="28"/>
        </w:rPr>
      </w:r>
      <w:r>
        <w:rPr>
          <w:szCs w:val="28"/>
        </w:rPr>
      </w:r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/>
      <w:r/>
    </w:p>
    <w:p>
      <w:pPr>
        <w:ind w:left="0" w:right="0" w:firstLine="0"/>
        <w:spacing w:after="36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  <w:tab/>
        <w:t xml:space="preserve">                                     Приложение</w:t>
      </w:r>
      <w:r/>
    </w:p>
    <w:p>
      <w:pPr>
        <w:ind w:left="0" w:right="0" w:firstLine="0"/>
        <w:spacing w:after="24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  <w:tab/>
        <w:tab/>
        <w:t xml:space="preserve">          УТВЕРЖДЕНА</w:t>
      </w:r>
      <w:r/>
    </w:p>
    <w:p>
      <w:pPr>
        <w:ind w:left="4677" w:right="0" w:firstLine="0"/>
        <w:spacing w:before="0" w:after="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  <w:t xml:space="preserve">          постановлением администрации    </w:t>
      </w:r>
      <w:r/>
    </w:p>
    <w:p>
      <w:pPr>
        <w:ind w:left="4677" w:right="0" w:firstLine="0"/>
        <w:spacing w:before="0" w:after="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 Кирово-Чепецкого района </w:t>
      </w:r>
      <w:r/>
    </w:p>
    <w:p>
      <w:pPr>
        <w:ind w:left="4677" w:right="0" w:firstLine="0"/>
        <w:spacing w:before="0" w:after="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 Кировской области </w:t>
      </w:r>
      <w:r/>
    </w:p>
    <w:p>
      <w:pPr>
        <w:ind w:left="4677" w:right="0" w:firstLine="0"/>
        <w:spacing w:before="0" w:after="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 от</w:t>
      </w:r>
      <w:r>
        <w:rPr>
          <w:rFonts w:ascii="Times New Roman" w:hAnsi="Times New Roman" w:eastAsia="Times New Roman" w:cs="Times New Roman"/>
          <w:color w:val="000000"/>
          <w:sz w:val="28"/>
          <w:u w:val="single"/>
        </w:rPr>
        <w:t xml:space="preserve"> 11.02.2025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Times New Roman" w:hAnsi="Times New Roman" w:eastAsia="Times New Roman" w:cs="Times New Roman"/>
          <w:color w:val="000000"/>
          <w:sz w:val="28"/>
          <w:u w:val="single"/>
        </w:rPr>
        <w:t xml:space="preserve">59</w:t>
      </w:r>
      <w:r/>
    </w:p>
    <w:p>
      <w:pPr>
        <w:ind w:left="4677" w:right="0" w:firstLine="0"/>
        <w:spacing w:before="0" w:after="0"/>
        <w:tabs>
          <w:tab w:val="left" w:pos="-12473" w:leader="none"/>
          <w:tab w:val="left" w:pos="-12447" w:leader="none"/>
          <w:tab w:val="left" w:pos="-10914" w:leader="none"/>
          <w:tab w:val="left" w:pos="-10888" w:leader="none"/>
          <w:tab w:val="left" w:pos="-9355" w:leader="none"/>
          <w:tab w:val="left" w:pos="-9329" w:leader="none"/>
          <w:tab w:val="left" w:pos="-7936" w:leader="none"/>
          <w:tab w:val="left" w:pos="-7770" w:leader="none"/>
          <w:tab w:val="left" w:pos="-6376" w:leader="none"/>
          <w:tab w:val="left" w:pos="-6210" w:leader="none"/>
          <w:tab w:val="left" w:pos="-4817" w:leader="none"/>
          <w:tab w:val="left" w:pos="-4651" w:leader="none"/>
          <w:tab w:val="left" w:pos="-3258" w:leader="none"/>
          <w:tab w:val="left" w:pos="-3092" w:leader="none"/>
          <w:tab w:val="left" w:pos="-1699" w:leader="none"/>
          <w:tab w:val="left" w:pos="-1533" w:leader="none"/>
          <w:tab w:val="left" w:pos="-139" w:leader="none"/>
          <w:tab w:val="left" w:pos="2765" w:leader="none"/>
          <w:tab w:val="left" w:pos="4677" w:leader="none"/>
          <w:tab w:val="left" w:pos="4703" w:leader="none"/>
          <w:tab w:val="left" w:pos="5104" w:leader="none"/>
          <w:tab w:val="left" w:pos="9215" w:leader="none"/>
          <w:tab w:val="left" w:pos="9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Схема водоснабжения и водоотведения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Пасеговского сельского поселения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Кирово-Чепецкого района Кировской области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Введение</w:t>
      </w:r>
      <w:r/>
    </w:p>
    <w:p>
      <w:pPr>
        <w:ind w:left="0" w:right="0" w:firstLine="709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570"/>
        <w:gridCol w:w="578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Инициатор разработки       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8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Администрация муниципального образования Кирово-Чепецкий район Кировской области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Основания для разработки 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8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Федеральный закон от 07.12.2011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№ 416-ФЗ «О водоснабжении и водоотведении» 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Цель разработки:                 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8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Повышение надёжности работы систем водоснабжения и водоотведения и удовлетворение нужд потребителей по            объему и качеству услуг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Задачи: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8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Анализ существующего положения в системе водоснабжения и водоотведения Пасеговского сельского поселения Кирово-Чепецкого района Кировской области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Разработчик: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78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ООО «СтройЖилКомплект»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1. Характеристика Пасеговского сельского поселения Кирово-Чепецкого района Кировской области 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Пасеговское сельское поселение (общей площадью - 182,25 км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), являющееся частью Кирово-Чепецкого района, входит в состав восточного района центральной агроклиматической зоны России.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Рельеф местности на территории сельского поселения холмистый. Почвы дерново-подзолистые, по механическому составу - супесчаные. Травянистая растительность на сенокосных и пастбищных угодьях представлена дикорастущими травами.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Лесная растительность представлена елово-пихтовыми лесами, а также лиственными и березовыми.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1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Климат зоны расположения поселения умеренно-теплый, вегетационный период - 157-160 дней, средняя продолжительность безморозного периода 115-120 дней. Расчетная температура - 34 градуса зимой, + 18 -летом. Среднегодовое количество осадков 525 мм, максимальн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ая глубина промерзания грунта 235 мм. Господствующее направление ветров - юго-западное.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1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Центром Пасеговского сельского поселения является село Пасегово. Село расположено в 14 км. к юго-западу от областного центра. Селу более 380 лет. В селе расположен памятник истории и архитектуры российского значения - Знаменско - Богородицкая церковь (1726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г).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57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Кроме памятника истории и архитектуры на территории поселения расположен еще один памятник российского значения - церковь Спаса Всемилостивого в селе Вяз. И церковь Козьмы и Домиана в с. Трехречье.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7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Сельское поселение пересекает автотрасса регионального значения, протяженностью 17 км. - Советский тракт - Стрижи. В северной части поселения проходит железная дорога на Зуевку, которая рассекает село Пасегово в южной части.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7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 01.01.2006 в состав Пасеговского сельского поселения вошли                36 населённых пунктов: с. Пасегово, д. Боровики, п. Быстрицкий тубсанаторий, д. Водокачка, с. Вяз, д. Гавшонки, д. Глушонки,                     д. Головизнинцы, д. Загребинцы, д.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Исуповская, д. Кучумовщина,               д. Ларюшинцы, д. Марковщина, д. Мокрецы, п. Набережный,                        д. Никитинцы, д. Окуни, д. Ральники, д. Репинцы, д. Рублево,                         д. Садаковы, д. Салтыки, д. Сибирь, д. Симаки, д.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Сиротские, д. Скопинцы, д. Степановы, д. Стрижи, д. Токари, с. Трехречье, д. Федосимовы,              п. Четвертое отделение психоневрологического диспансера, д. Шалаевы,              д. Шатники, д. Шишонки, д. Шустовы, то есть сельское поселение образован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 на базе Пасеговского сельского округа, в тех же границах.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 Существующее положение в сфере водоснабжения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Водоснабжение Пасеговского сельского поселения осуществляется как по централизованной системе, так и по децентрализованной от автономных источников водоснабжения.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67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ab/>
        <w:t xml:space="preserve">2.1. 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территории Пасеговского сельского поселения централизованной системой водоснабжения обеспечены: с. Пасегово, д. Мокрецы,                            д. Скопинцы и д. Головизнинцы. В остальных деревнях население пользуется грунтовой водой из колодцев и ск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важин.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территории сельского поселения единственной коммерческой организацией, осуществляющей централизованное водоснабжение, является ООО «СтройЖилКомплект». Коммерческая организация, осуществляющая водоснабжение, количество потребителей представлены в таблице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1.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1 - Коммерческая организация, осуществляющая водоснабжение, количество потребителей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32"/>
        <w:gridCol w:w="3014"/>
        <w:gridCol w:w="2181"/>
        <w:gridCol w:w="1182"/>
        <w:gridCol w:w="1310"/>
        <w:gridCol w:w="1135"/>
      </w:tblGrid>
      <w:tr>
        <w:tblPrEx/>
        <w:trPr>
          <w:trHeight w:val="130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6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Наименование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населённого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пункта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81" w:type="dxa"/>
            <w:vAlign w:val="center"/>
            <w:textDirection w:val="lrTb"/>
            <w:noWrap w:val="false"/>
          </w:tcPr>
          <w:p>
            <w:pPr>
              <w:ind w:left="260" w:right="0" w:hanging="12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Коммерческая </w:t>
            </w:r>
            <w:r/>
          </w:p>
          <w:p>
            <w:pPr>
              <w:ind w:left="260" w:right="0" w:hanging="12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организация, </w:t>
            </w:r>
            <w:r/>
          </w:p>
          <w:p>
            <w:pPr>
              <w:ind w:left="260" w:right="0" w:hanging="12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осуществляющая </w:t>
            </w:r>
            <w:r/>
          </w:p>
          <w:p>
            <w:pPr>
              <w:ind w:left="260" w:right="0" w:hanging="12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водоснабжение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Количество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абонентов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Количество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потребителей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Количество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приборов учёта</w:t>
            </w:r>
            <w:r/>
          </w:p>
        </w:tc>
      </w:tr>
      <w:tr>
        <w:tblPrEx/>
        <w:trPr>
          <w:trHeight w:val="30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42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с. Пасегово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ООО «СтройЖилКомплект»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1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2195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687</w:t>
            </w:r>
            <w:r/>
          </w:p>
        </w:tc>
      </w:tr>
      <w:tr>
        <w:tblPrEx/>
        <w:trPr>
          <w:trHeight w:val="30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42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 Мокрецы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42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 Головизнинцы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42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 Скопинцы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2" w:type="dxa"/>
            <w:vAlign w:val="center"/>
            <w:textDirection w:val="lrTb"/>
            <w:noWrap w:val="false"/>
          </w:tcPr>
          <w:p>
            <w:pPr>
              <w:ind w:left="42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п. Быстрицкий тубсанаторий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Ремонт, контроль параметров водопроводной сети и оплату за электроэнергию производит ООО «СтройЖилКомплект».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5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2.2. Описание состояния существующих источников водоснабжения и водозаборных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560" w:leader="none"/>
          <w:tab w:val="left" w:pos="3872" w:leader="none"/>
          <w:tab w:val="left" w:pos="408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настоящее время централизованное водоснабжение на территории Пасеговского </w:t>
        <w:tab/>
        <w:t xml:space="preserve">сельского </w:t>
        <w:tab/>
        <w:t xml:space="preserve">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ествляется с помощью артезианских водозаборных скважин и шахтных колодцев.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Общая суммарная установленная производственная мощность скважин составляет 0,0565 тыс.м/час.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Эксплуатацией артезианских скважин на территории поселения занимается ООО «СтройЖилКомплект».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980" w:leader="none"/>
          <w:tab w:val="left" w:pos="3718" w:leader="none"/>
          <w:tab w:val="left" w:pos="4498" w:leader="none"/>
          <w:tab w:val="left" w:pos="6226" w:leader="none"/>
          <w:tab w:val="left" w:pos="8965" w:leader="none"/>
          <w:tab w:val="left" w:pos="9921" w:leader="none"/>
          <w:tab w:val="left" w:pos="1078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водоснабжении населенных пунктов представлены в таблице 2. 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Таблица 2 - Сведения о водоснабжении населенных пунктов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</w:rPr>
        <w:t xml:space="preserve"> 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207"/>
        <w:gridCol w:w="3712"/>
        <w:gridCol w:w="2998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Населенный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пункт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1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Источник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водоснабжения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Водопроводные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сооружения и сети</w:t>
            </w:r>
            <w:r/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9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Хозяйственно-питьевые нужды населения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с.Пасегово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12" w:type="dxa"/>
            <w:vAlign w:val="center"/>
            <w:vMerge w:val="restart"/>
            <w:textDirection w:val="lrTb"/>
            <w:noWrap w:val="false"/>
          </w:tcPr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Артезианские скважины,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58985, № 6499, № 47997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 № 37987 расположены в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 Головизнинцы.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Зоны санитарной охраны (ЗСО) первого пояса не ограждены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98" w:type="dxa"/>
            <w:vAlign w:val="center"/>
            <w:vMerge w:val="restart"/>
            <w:textDirection w:val="lrTb"/>
            <w:noWrap w:val="false"/>
          </w:tcPr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Водопроводная сеть </w:t>
            </w:r>
            <w:r/>
          </w:p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разветвленная из чугунных труб d 100 мм, стальных труб d 32 — d 76 мм. </w:t>
            </w:r>
            <w:r/>
          </w:p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 полиэтиленовых d 50 мм.</w:t>
            </w:r>
            <w:r/>
          </w:p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Общая протяженность </w:t>
            </w:r>
            <w:r/>
          </w:p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около 13,310 км.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д.Мокрецы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д.Головизнинцы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д. Скопинцы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12" w:type="dxa"/>
            <w:vAlign w:val="center"/>
            <w:textDirection w:val="lrTb"/>
            <w:noWrap w:val="false"/>
          </w:tcPr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Артезианская скважина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6620 расположена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д. Скопинцы.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Зона санитарной охраны (ЗСО) первого пояса не ограждена.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Имеются павильоны.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Организованы 2 резервуара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холодной  воды по 300 м3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315"/>
        <w:gridCol w:w="3894"/>
        <w:gridCol w:w="3145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1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п. Быстрицкий 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тубсанаторий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4" w:type="dxa"/>
            <w:vAlign w:val="center"/>
            <w:textDirection w:val="lrTb"/>
            <w:noWrap w:val="false"/>
          </w:tcPr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Артезианская скважина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б/н расположена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п. Быстрицкий 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тубсанаторий.</w:t>
            </w:r>
            <w:r/>
          </w:p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Зона санитарной охраны (ЗСО) первого пояса не ограждена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4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1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Остальные 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населённые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пункты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4" w:type="dxa"/>
            <w:vAlign w:val="center"/>
            <w:textDirection w:val="lrTb"/>
            <w:noWrap w:val="false"/>
          </w:tcPr>
          <w:p>
            <w:pPr>
              <w:ind w:left="153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Шахтные колодцы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45" w:type="dxa"/>
            <w:vAlign w:val="center"/>
            <w:textDirection w:val="lrTb"/>
            <w:noWrap w:val="false"/>
          </w:tcPr>
          <w:p>
            <w:pPr>
              <w:ind w:left="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нет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980" w:leader="none"/>
          <w:tab w:val="left" w:pos="3718" w:leader="none"/>
          <w:tab w:val="left" w:pos="4498" w:leader="none"/>
          <w:tab w:val="left" w:pos="6226" w:leader="none"/>
          <w:tab w:val="left" w:pos="8965" w:leader="none"/>
          <w:tab w:val="left" w:pos="9921" w:leader="none"/>
          <w:tab w:val="left" w:pos="1078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980" w:leader="none"/>
          <w:tab w:val="left" w:pos="3718" w:leader="none"/>
          <w:tab w:val="left" w:pos="4498" w:leader="none"/>
          <w:tab w:val="left" w:pos="6226" w:leader="none"/>
          <w:tab w:val="left" w:pos="8965" w:leader="none"/>
          <w:tab w:val="left" w:pos="9921" w:leader="none"/>
          <w:tab w:val="left" w:pos="1078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об артезианских скважинах представлены в таблице 3.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2980" w:leader="none"/>
          <w:tab w:val="left" w:pos="3718" w:leader="none"/>
          <w:tab w:val="left" w:pos="4498" w:leader="none"/>
          <w:tab w:val="left" w:pos="6226" w:leader="none"/>
          <w:tab w:val="left" w:pos="8965" w:leader="none"/>
          <w:tab w:val="left" w:pos="9921" w:leader="none"/>
          <w:tab w:val="left" w:pos="1078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3 - Сведения об артезианских скважинах представлены 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821"/>
        <w:gridCol w:w="1821"/>
        <w:gridCol w:w="1821"/>
        <w:gridCol w:w="1821"/>
        <w:gridCol w:w="2069"/>
      </w:tblGrid>
      <w:tr>
        <w:tblPrEx/>
        <w:trPr>
          <w:trHeight w:val="1156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скважины</w:t>
            </w:r>
            <w:r/>
          </w:p>
          <w:p>
            <w:pPr>
              <w:ind w:left="0" w:right="0" w:firstLine="0"/>
              <w:jc w:val="center"/>
              <w:spacing w:before="30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бурения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Глубина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скважины,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м.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Марка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насоса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Производительность насоса,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м3/сут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47997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1980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37987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1980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ЭЦВ-6-6,5-140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58985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1985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102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6499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1988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82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  <w:tr>
        <w:tblPrEx/>
        <w:trPr>
          <w:trHeight w:val="333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6620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1990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82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  <w:tr>
        <w:tblPrEx/>
        <w:trPr>
          <w:trHeight w:val="33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б/н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28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1" w:type="dxa"/>
            <w:vAlign w:val="center"/>
            <w:textDirection w:val="lrTb"/>
            <w:noWrap w:val="false"/>
          </w:tcPr>
          <w:p>
            <w:pPr>
              <w:ind w:left="1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6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240</w:t>
            </w:r>
            <w:r/>
          </w:p>
        </w:tc>
      </w:tr>
    </w:tbl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218" w:leader="none"/>
          <w:tab w:val="left" w:pos="2956" w:leader="none"/>
          <w:tab w:val="left" w:pos="3736" w:leader="none"/>
          <w:tab w:val="left" w:pos="5464" w:leader="none"/>
          <w:tab w:val="left" w:pos="8203" w:leader="none"/>
          <w:tab w:val="left" w:pos="9159" w:leader="none"/>
          <w:tab w:val="left" w:pos="1002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  о </w:t>
        <w:tab/>
        <w:t xml:space="preserve"> технических   характеристиках </w:t>
        <w:tab/>
        <w:t xml:space="preserve">  установленных насосов представлены в таблице 4.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4 - Сведения  о технических характеристиках установленных                   насосов представлены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695"/>
        <w:gridCol w:w="983"/>
        <w:gridCol w:w="842"/>
        <w:gridCol w:w="982"/>
        <w:gridCol w:w="1123"/>
        <w:gridCol w:w="702"/>
        <w:gridCol w:w="1966"/>
        <w:gridCol w:w="1062"/>
      </w:tblGrid>
      <w:tr>
        <w:tblPrEx/>
        <w:trPr>
          <w:trHeight w:val="94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Наименование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Подача, м3/ч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42" w:type="dxa"/>
            <w:vAlign w:val="center"/>
            <w:textDirection w:val="lrTb"/>
            <w:noWrap w:val="false"/>
          </w:tcPr>
          <w:p>
            <w:pPr>
              <w:ind w:left="61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Напор, м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Длина, мм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Диаметр, мм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№, кВт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Потребляемый ток, А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Масса,  кг</w:t>
            </w:r>
            <w:r/>
          </w:p>
        </w:tc>
      </w:tr>
      <w:tr>
        <w:tblPrEx/>
        <w:trPr>
          <w:trHeight w:val="602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1470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ind w:left="22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6,3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13,5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72</w:t>
            </w:r>
            <w:r/>
          </w:p>
        </w:tc>
      </w:tr>
      <w:tr>
        <w:tblPrEx/>
        <w:trPr>
          <w:trHeight w:val="606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ЭЦВ-6-6,5-140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6,5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1410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ind w:left="22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5,5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72</w:t>
            </w:r>
            <w:r/>
          </w:p>
        </w:tc>
      </w:tr>
      <w:tr>
        <w:tblPrEx/>
        <w:trPr>
          <w:trHeight w:val="62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ind w:left="22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5,5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66</w:t>
            </w:r>
            <w:r/>
          </w:p>
        </w:tc>
      </w:tr>
      <w:tr>
        <w:tblPrEx/>
        <w:trPr>
          <w:trHeight w:val="62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1475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2" w:type="dxa"/>
            <w:vAlign w:val="center"/>
            <w:textDirection w:val="lrTb"/>
            <w:noWrap w:val="false"/>
          </w:tcPr>
          <w:p>
            <w:pPr>
              <w:ind w:left="22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7,5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6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18,5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57,8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Территория Пасеговского сельского поселения обеспечена подземными водными ресурсами, пригодными для целей водоснабжения. Организованы 2 резервуара холодной воды по 300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водонапорная башня 25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Скважины обеспечены зонами санитарной охраны, размеры которых соответствуют требованиям СанПиН 2.1.4.1110-02 «Зоны санитарной охраны источников водоснабжения и водопроводов питьевого назначения» (30 метров). Зона санитарной охраны первого пояса огорожена 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абором только вокруг скважины № 47997, расположенной в д. Головизнинцы. Эксплуатация зон санитарной охраны соблюдается в соответствии с требованиями СанПиН 2.1.4.1110-02.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целях предохранения источников водоснабжения от возможного загрязнения в соответствии с требованиями СанПиН 1.2.3685-21 «»Гигиенические нормативы и требования к обеспечению безопасности и (или) безвредности для человека факторов среды обитания»</w:t>
      </w:r>
      <w:r>
        <w:rPr>
          <w:rFonts w:ascii="Times New Roman" w:hAnsi="Times New Roman" w:eastAsia="Times New Roman" w:cs="Times New Roman"/>
          <w:color w:val="c9211e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вокруг скважин должна быть предусмотрена организация зон санитарной охраны из трех поясов: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70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II-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III-й пояса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раны.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Вода, подаваемая населению должна соответствовать требованиям СанПиН 1.2.3685-21 «»Гигиенические нормативы и требования к обеспечению безопасности и (или) безвредности для человека факторов среды обитания».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17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2.3. Описание существующих сооружений очистки и подготовки воды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47987 при бурении установлена фильтровальная колонна 130 метров и произведена однослойная гравийная засыпка фильтра. 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37987 при бурении установлена фильтровальная колонна 115 метров и произведена однослойная гравийная засыпка фильтра. 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58985 при бурении установлена фильтровальная колонна 102 метра и произведена однослойная гравийная засыпка фильтра. 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6499 при бурении установлена фильтровальная колонна 82 метра и произведена однослойная гравийная засыпка фильтра.</w:t>
      </w:r>
      <w:r>
        <w:rPr>
          <w:rFonts w:ascii="Times New Roman" w:hAnsi="Times New Roman" w:eastAsia="Times New Roman" w:cs="Times New Roman"/>
          <w:color w:val="c9211e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6620 при бурении установлена фильтровальная колонна 82 метра и произведена однослойная гравийная засыпка фильтра. 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скважине № б/н при бурении установлена фильтровальная колонна 60 метров и произведена однослойная гравийная засыпка фильтра. Сооружения очистки и подготовки воды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проведении анализа качества воды превышений не выявлено по СанПиН 1.2.3685-21 «»Гигиенические нормативы и требования к обеспечению безопасности и (или) безвредности для человека факторов среды обитания».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отклонения параметров от нормативов следует обратиться в специализированные организации для проектирования и монтажа сооружений очистки воды.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tabs>
          <w:tab w:val="left" w:pos="241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2.4. Описание технологических зон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Скважины в сельском поселении параллельно снабжают холодной водой всех потребителей (жилые дома и здания социальной сферы).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09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2.5. Описание состояния и функционирования существующих насосных станций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Подача воды потребителям осуществляется самотеком по водопроводным трубам. Давление в системе создается двумя резервуарами и водонапорной башней, куда скважинными насосами подается вода. Повышающие насосные станции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89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2.6. Описание состояния и функционирования водопроводных</w:t>
      </w:r>
      <w:r>
        <w:rPr>
          <w:rFonts w:ascii="Times New Roman" w:hAnsi="Times New Roman" w:eastAsia="Times New Roman" w:cs="Times New Roman"/>
          <w:b/>
          <w:color w:val="ff0000"/>
          <w:sz w:val="28"/>
        </w:rPr>
        <w:t xml:space="preserve"> 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сетей систем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Водопроводные сети проложены из стальных, полиэтиленовых и чугунных трубопроводов диаметром от 25 мм. до 100 мм. общей протяженностью 13,310 м. Прокладка основных водоводов проводилась в 80-х годах.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Нормативный срок службы водопроводных труб составляет 20 лет для стальных труб, чугунных - 50 лет, асбоцементных - 30 лет, полиэтиленовых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50 лет. Общий износ водопроводных сетей                   составляет 80%.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369" w:leader="none"/>
          <w:tab w:val="left" w:pos="2697" w:leader="none"/>
          <w:tab w:val="left" w:pos="4606" w:leader="none"/>
          <w:tab w:val="left" w:pos="5591" w:leader="none"/>
          <w:tab w:val="left" w:pos="6693" w:leader="none"/>
          <w:tab w:val="left" w:pos="7615" w:leader="none"/>
          <w:tab w:val="left" w:pos="781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сильном износе в трубопроводах возможно попадание элементов, образо</w:t>
        <w:tab/>
        <w:t xml:space="preserve">вавшихся при коррозии металла: железо, </w:t>
        <w:tab/>
        <w:t xml:space="preserve">медь, свинец.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369" w:leader="none"/>
          <w:tab w:val="left" w:pos="2697" w:leader="none"/>
          <w:tab w:val="left" w:pos="4606" w:leader="none"/>
          <w:tab w:val="left" w:pos="5591" w:leader="none"/>
          <w:tab w:val="left" w:pos="6693" w:leader="none"/>
          <w:tab w:val="left" w:pos="7615" w:leader="none"/>
          <w:tab w:val="left" w:pos="781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Ночью потребление воды ниже, она застаивается в трубах, и начинаются коррозия и микробиологическое загрязнение. В потоке воды на гладкой поверхности колониям бактерий размножаться трудно, в изношенных трубах множество раковин и углублений, где есть возможн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ость микробиологического загрязнения.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3287" w:leader="none"/>
          <w:tab w:val="left" w:pos="4203" w:leader="none"/>
          <w:tab w:val="left" w:pos="6008" w:leader="none"/>
          <w:tab w:val="left" w:pos="6067" w:leader="none"/>
          <w:tab w:val="left" w:pos="626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Рекомендуется </w:t>
        <w:tab/>
        <w:t xml:space="preserve">   замена</w:t>
        <w:tab/>
        <w:t xml:space="preserve">    магистральных </w:t>
        <w:tab/>
        <w:t xml:space="preserve">  труб  на 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и, поэтому им не присущи недостатки и проблемы как при эксплуатации металлических труб. На них не образуются различного рода отложения (химические и</w:t>
        <w:tab/>
        <w:t xml:space="preserve">биологические), поэтому гидравлические характеристики труб из полимерных материалов практически остаются по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тельно малой массе и достаточной гибкости</w:t>
        <w:tab/>
        <w:t xml:space="preserve">можно</w:t>
        <w:tab/>
        <w:t xml:space="preserve">проводить замены старых трубопроводов полиэтиленовыми трубами бестраншейными способами.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699" w:leader="none"/>
          <w:tab w:val="left" w:pos="1038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2.7. Описание</w:t>
        <w:tab/>
        <w:t xml:space="preserve"> территорий муниципального образования, не охваченных централизованной системой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902" w:leader="none"/>
          <w:tab w:val="left" w:pos="2677" w:leader="none"/>
          <w:tab w:val="left" w:pos="1086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</w:t>
        <w:tab/>
        <w:t xml:space="preserve"> настоящее </w:t>
        <w:tab/>
        <w:t xml:space="preserve">время на территории поселения наряду с централизованным водоснабжением часть пользуется колодцами. В состав Пасеговского сельского поселения входит 32 населенных пункта, не имеющие централизованного водоснабжения.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а, нитратами, что связано как с влиянием близ</w:t>
        <w:br/>
        <w:t xml:space="preserve">  расположенных источников загрязнения, так и с неудовлетворительной</w:t>
        <w:br/>
        <w:t xml:space="preserve">  эксплуатацией и обслуживанием децентрализованных источников водоснабжения и водоотведения. Подземные воды, по сравнению с поверхностными,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</w:t>
        <w:br/>
        <w:t xml:space="preserve">  питьевых и бытовых нужд населения. Вода, подаваемая населению должна соответствовать требованиям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общественных помещений, организации и проведению санитарно-противоэпидемических (профилактических) мероприятий».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44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2.8. Описание существующих технических и технологических проблем в водоснабжении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808" w:leader="none"/>
          <w:tab w:val="left" w:pos="348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Пасеговском сельском поселении существуют следующие технические и тех</w:t>
        <w:tab/>
        <w:t xml:space="preserve">нологические проблемы: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Приборный учет объемов потребления воды организован не у всех абонентов жилого сектора и социального обслуживания;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Отсутствия приборов учёта на скважинах;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Отсутствуют сооружения подготовки и очистки воды;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560" w:leader="none"/>
          <w:tab w:val="left" w:pos="3160" w:leader="none"/>
          <w:tab w:val="left" w:pos="336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</w:t>
        <w:tab/>
        <w:t xml:space="preserve"> Уменьшение</w:t>
        <w:tab/>
        <w:t xml:space="preserve">непроизводительных затрат и потерь воды;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Отсутствие ограждений зон санитарной охраны первого пояса.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45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2.9. 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Зоны</w:t>
        <w:tab/>
        <w:t xml:space="preserve"> вечномерзлых грунтов на территории Пасеговского сельского поселения отсутствуют.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 Существующие балансы производительности сооружений системы водоснабжения и потребления воды и удельное водопотребление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tabs>
          <w:tab w:val="left" w:pos="237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3.1. Общий водный баланс подачи и реализации воды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Коммерческий учет воды на комплексе водозаборных сооружений не организован. Объем реализации холодной воды в 2024 году составил 150000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Объем забора воды из скважин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 Общий водный баланс представлен таблице 5.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5 - Общий водный баланс подачи и реализации воды за 2024 год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300"/>
        <w:gridCol w:w="3089"/>
        <w:gridCol w:w="2965"/>
      </w:tblGrid>
      <w:tr>
        <w:tblPrEx/>
        <w:trPr>
          <w:trHeight w:val="328"/>
        </w:trPr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3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Показатель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Значение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Наименование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Единица измерения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Поднято воды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151100</w:t>
            </w:r>
            <w:r/>
          </w:p>
        </w:tc>
      </w:tr>
      <w:tr>
        <w:tblPrEx/>
        <w:trPr>
          <w:trHeight w:val="73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Технологические расходы (с.н. КВОС)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Подано в сеть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</w:tr>
      <w:tr>
        <w:tblPrEx/>
        <w:trPr>
          <w:trHeight w:val="81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Потери в сетях % </w:t>
            </w:r>
            <w:r/>
          </w:p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 поданной воды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%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</w:t>
            </w:r>
            <w:r/>
          </w:p>
        </w:tc>
      </w:tr>
      <w:tr>
        <w:tblPrEx/>
        <w:trPr>
          <w:trHeight w:val="32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00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Отпущено воды всего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</w:tr>
    </w:tbl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35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3.2. Территориальный водный баланс подачи воды по зонам действия водопроводных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Пасеговском сельском поселении централизованное водоснабжение осуществляется на территории четырёх населенных пунктов. Централизованным водоснабжением занимается одна коммерческая организация. 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66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ab/>
        <w:t xml:space="preserve">3.3. Структурный водный баланс реализации воды по группам потребителей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Структура водопотребления Пасеговского сельского поселения по группам потребителей представлена на рисунке 1.</w:t>
      </w:r>
      <w:r/>
    </w:p>
    <w:p>
      <w:pPr>
        <w:ind w:left="0" w:right="0" w:firstLine="0"/>
        <w:jc w:val="center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Рисунок 1 - Структура водопотребления Пасеговского сельского поселения по группам потребителей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Структурный водный баланс реализации воды по группам потребителей представлен в таблице 6 (годовой и в сутки максимального водопотребления). Нормы расхода воды в сутки наибольшего водопотребления указаны в СНиП 2.04.01-85* «Внутренний водопровод и канализа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ция зданий».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6 - Структурный водный баланс подачи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воды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614"/>
        <w:gridCol w:w="2694"/>
        <w:gridCol w:w="3046"/>
      </w:tblGrid>
      <w:tr>
        <w:tblPrEx/>
        <w:trPr>
          <w:trHeight w:val="145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Потребители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Годовое потребление,                         м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Сутки максимального                потребления,                               м</w:t>
            </w:r>
            <w:r>
              <w:rPr>
                <w:rFonts w:ascii="Corbel" w:hAnsi="Corbel" w:eastAsia="Corbel" w:cs="Corbel"/>
                <w:color w:val="000000"/>
                <w:sz w:val="24"/>
                <w:highlight w:val="white"/>
                <w:vertAlign w:val="superscript"/>
              </w:rPr>
              <w:t xml:space="preserve">3</w:t>
            </w:r>
            <w:r/>
          </w:p>
        </w:tc>
      </w:tr>
      <w:tr>
        <w:tblPrEx/>
        <w:trPr>
          <w:trHeight w:val="33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Население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136000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484,4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Бюджетные организации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31,0</w:t>
            </w:r>
            <w:r/>
          </w:p>
        </w:tc>
      </w:tr>
      <w:tr>
        <w:tblPrEx/>
        <w:trPr>
          <w:trHeight w:val="35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Прочее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18,9</w:t>
            </w:r>
            <w:r/>
          </w:p>
        </w:tc>
      </w:tr>
      <w:tr>
        <w:tblPrEx/>
        <w:trPr>
          <w:trHeight w:val="38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Итого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534,2</w:t>
            </w:r>
            <w:r/>
          </w:p>
        </w:tc>
      </w:tr>
    </w:tbl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77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77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ab/>
        <w:t xml:space="preserve">3.4. Сведения о действующих нормах удельного водопотребления населения и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фактическом удельном водопотреблении с указанием способов его оценки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Общий расход воды на нужды населения пропорционален числу жителей в населенном пункте, а также расходу воды на хозяйственно-питьевые нужды, приходящемуся на одного жителя, т.е. норме водопотребления.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643" w:leader="none"/>
          <w:tab w:val="left" w:pos="284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Норма удельного водопотребления учитывает количество воды, потребляемое одним человеком в сутки на хозяйственно-питьевые нужды. В настоящее время действующим СНиП 2.04.02-84* «Водоснабжение наружные сети и сооружения» предусмотрены следующие расчетные сред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несуточные расходы на хозяйственно-питьевые нужды одного жителя: 125-160 л/сут. Выбор нормы водопотребления в указанных диапазонах производится с учетом природно-климатических условий, мощности источника водоснабжения, уклада жизни населения и других местн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ых условий.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Пасеговском сельском поселении удельная норма потребления принимается равной 190 литров в сутки на человека.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285" w:leader="none"/>
          <w:tab w:val="left" w:pos="3369" w:leader="none"/>
          <w:tab w:val="left" w:pos="3834" w:leader="none"/>
          <w:tab w:val="left" w:pos="403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районов, где </w:t>
        <w:tab/>
        <w:t xml:space="preserve">водопользование предусмотрено из водозаборных колонок, среднесуточная норма водопотребления на одного жителя принимается 30-50 л/сут.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tabs>
          <w:tab w:val="left" w:pos="83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ab/>
        <w:t xml:space="preserve">3.5. Описание системы коммерческого приборного учета воды, отпущенной из сетей абонентам и анализ планов по установке приборов учета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Согласно Федеральному закону от 23.11.2009 № 261-ФЗ                           «Об энергосбережении и о повышении энергетической эффективности и о внесении изменений в отдельные законодательные акты Российской Федерации»: «Производимые, передаваемые, потреб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ляемые энергетические ресурсы подлежат обязательному учету с применением приборов учета используемых энергетических ресурсов. Требования в части организации учета используемых энергетических ресурсов распространяются на объекты, подключенные к системам цен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трализованного водоснабжения.».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количестве установленных приборов коммерческого учета воды на момент обследования отражены в таблице 7.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7 - Количество установленных водяных счетчиков по Пасеговскому сельскому поселению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951"/>
        <w:gridCol w:w="4404"/>
      </w:tblGrid>
      <w:tr>
        <w:tblPrEx/>
        <w:trPr>
          <w:trHeight w:val="32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Наличие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Количество</w:t>
            </w:r>
            <w:r/>
          </w:p>
        </w:tc>
      </w:tr>
      <w:tr>
        <w:tblPrEx/>
        <w:trPr>
          <w:trHeight w:val="31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установлены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687</w:t>
            </w:r>
            <w:r/>
          </w:p>
        </w:tc>
      </w:tr>
      <w:tr>
        <w:tblPrEx/>
        <w:trPr>
          <w:trHeight w:val="33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отсутствуют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353</w:t>
            </w:r>
            <w:r/>
          </w:p>
        </w:tc>
      </w:tr>
    </w:tbl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45" w:firstLine="709"/>
        <w:jc w:val="both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количестве установленных приборов коммерческого учета представлены на рисунке 2.</w:t>
      </w:r>
      <w:r/>
    </w:p>
    <w:p>
      <w:pPr>
        <w:ind w:left="0" w:right="45" w:firstLine="0"/>
        <w:spacing w:before="0" w:after="0"/>
        <w:shd w:val="clear" w:color="ffffff" w:fill="ffffff"/>
        <w:tabs>
          <w:tab w:val="left" w:pos="2071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numPr>
          <w:ilvl w:val="0"/>
          <w:numId w:val="2"/>
        </w:numPr>
        <w:jc w:val="center"/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установлены приборы учета</w:t>
      </w:r>
      <w:r/>
    </w:p>
    <w:p>
      <w:pPr>
        <w:numPr>
          <w:ilvl w:val="0"/>
          <w:numId w:val="2"/>
        </w:numPr>
        <w:jc w:val="center"/>
        <w:spacing w:before="0" w:after="0"/>
        <w:tabs>
          <w:tab w:val="left" w:pos="72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отсутствуют приборы учета</w:t>
      </w:r>
      <w:r/>
    </w:p>
    <w:p>
      <w:pPr>
        <w:ind w:left="720" w:right="0" w:firstLine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center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Рисунок 2 - Сведения о количестве установленных приборов </w:t>
      </w:r>
      <w:r/>
    </w:p>
    <w:p>
      <w:pPr>
        <w:ind w:left="0" w:right="0" w:firstLine="709"/>
        <w:jc w:val="center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коммерческого учета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34% потребителей.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обеспечения 100% оснащенности приборами учета в Пасеговском сельском поселении планируется выполнять мероприятия в соответствии с Федеральным законом от 23.11.2009 № 261-ФЗ «Об энергосбережении и о повышении энергетической эффективности и о внесении из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менений в отдельные законодательные акты Российской Федерации».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90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3.6. Тенденции к увеличению водопотребления жителями и предприятиями Пасеговского сельского поселения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90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период с 2024 по 2028 год ожидается тенденции к увеличению водопотребления жителями и предприятиями Пасеговского сельского поселения путем установки приборов учета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 Перспективное потребление коммунальных ресурсов в сфере водоснабжения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4.1. Сведения о фактическом и ожидаемом потреблении воды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Потребление воды в 2024 году (рассчитано исходя из нормативов и данных о фактическом потреблении) составило 150000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в средние сутки 411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в максимальные сутки расход составил 534,2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К 2028 ожидаемое потребление составит 162364,8 м, в средние сутки 445 м, в максимальные сутки расход составил 578,3 м .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4.2. Описание территориальной структуры потребления воды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На территории Пасеговского сельского поселения централизованное водоснабжение осуществляется</w:t>
      </w:r>
      <w:r>
        <w:rPr>
          <w:rFonts w:ascii="Times New Roman" w:hAnsi="Times New Roman" w:eastAsia="Times New Roman" w:cs="Times New Roman"/>
          <w:color w:val="c9211e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четырёх населенных пунктах: с.Пасегово, д.Мокрецы, д.Скопинцы и д.Головизнинцы, п. Быстрицкий тубсанаторий.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3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4.3. Сведения о фактических и планируемых потерях воды при ее транспортировке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фактических потерях воды при её транспортировке приведены в таблице 8.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8 - Сведения о фактических потерях воды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741"/>
        <w:gridCol w:w="1585"/>
        <w:gridCol w:w="1518"/>
        <w:gridCol w:w="2592"/>
        <w:gridCol w:w="1918"/>
      </w:tblGrid>
      <w:tr>
        <w:tblPrEx/>
        <w:trPr>
          <w:trHeight w:val="37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4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</w:t>
            </w:r>
            <w:r/>
          </w:p>
        </w:tc>
        <w:tc>
          <w:tcPr>
            <w:gridSpan w:val="4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61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Показатели</w:t>
            </w:r>
            <w:r/>
          </w:p>
        </w:tc>
      </w:tr>
      <w:tr>
        <w:tblPrEx/>
        <w:trPr>
          <w:trHeight w:val="383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Подано в сеть,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Потери в сетях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8" w:type="dxa"/>
            <w:vAlign w:val="center"/>
            <w:vMerge w:val="restart"/>
            <w:textDirection w:val="lrTb"/>
            <w:noWrap w:val="false"/>
          </w:tcPr>
          <w:p>
            <w:pPr>
              <w:ind w:left="109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Отпущено потребителю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Годовые,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Среднесуточные,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8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2024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9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3,01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</w:tr>
    </w:tbl>
    <w:p>
      <w:pPr>
        <w:ind w:left="0" w:right="0" w:firstLine="0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800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Планируемые годовые потери воды при её транспортировке представлены в таблице 9.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9 - Сведения о планируемых потерях воды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596"/>
        <w:gridCol w:w="1842"/>
        <w:gridCol w:w="1394"/>
        <w:gridCol w:w="2380"/>
        <w:gridCol w:w="2142"/>
      </w:tblGrid>
      <w:tr>
        <w:tblPrEx/>
        <w:trPr>
          <w:trHeight w:val="383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</w:t>
            </w:r>
            <w:r/>
          </w:p>
        </w:tc>
        <w:tc>
          <w:tcPr>
            <w:gridSpan w:val="4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Показатели</w:t>
            </w:r>
            <w:r/>
          </w:p>
        </w:tc>
      </w:tr>
      <w:tr>
        <w:tblPrEx/>
        <w:trPr>
          <w:trHeight w:val="711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Подано                       в сеть,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7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Потери в сетях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Отпущено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потребителю,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</w:tr>
      <w:tr>
        <w:tblPrEx/>
        <w:trPr>
          <w:trHeight w:val="551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Годовые,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Среднесуточные,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2024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153000,0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3,01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153000,0</w:t>
            </w:r>
            <w:r/>
          </w:p>
        </w:tc>
      </w:tr>
      <w:tr>
        <w:tblPrEx/>
        <w:trPr>
          <w:trHeight w:val="36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156060,0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1123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3,07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156060,0</w:t>
            </w:r>
            <w:r/>
          </w:p>
        </w:tc>
      </w:tr>
      <w:tr>
        <w:tblPrEx/>
        <w:trPr>
          <w:trHeight w:val="36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2026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159181,2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1146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3,14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159181,2</w:t>
            </w:r>
            <w:r/>
          </w:p>
        </w:tc>
      </w:tr>
      <w:tr>
        <w:tblPrEx/>
        <w:trPr>
          <w:trHeight w:val="38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2027-2028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162364,8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1169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3,20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162364,8</w:t>
            </w:r>
            <w:r/>
          </w:p>
        </w:tc>
      </w:tr>
    </w:tbl>
    <w:p>
      <w:pPr>
        <w:ind w:left="0" w:right="0" w:firstLine="0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tabs>
          <w:tab w:val="left" w:pos="339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4.4. Перспективные водные балансы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Перспективный общий водный баланс Пасеговского сельского поселения представлен в таблице 10.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10 - Перспективный общий водный баланс на 2024 - 2028 годы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36"/>
        <w:gridCol w:w="1227"/>
        <w:gridCol w:w="1228"/>
        <w:gridCol w:w="1228"/>
        <w:gridCol w:w="1228"/>
        <w:gridCol w:w="1307"/>
      </w:tblGrid>
      <w:tr>
        <w:tblPrEx/>
        <w:trPr>
          <w:trHeight w:val="38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Показатель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2024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38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2026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34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2027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2028</w:t>
            </w:r>
            <w:r/>
          </w:p>
        </w:tc>
      </w:tr>
      <w:tr>
        <w:tblPrEx/>
        <w:trPr>
          <w:trHeight w:val="43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Поднято воды,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151100,0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6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154100,0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157160,0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4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160281,2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163464,8</w:t>
            </w:r>
            <w:r/>
          </w:p>
        </w:tc>
      </w:tr>
      <w:tr>
        <w:tblPrEx/>
        <w:trPr>
          <w:trHeight w:val="688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Технологические расходы (с.н. КВОС ),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3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26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1100,0</w:t>
            </w:r>
            <w:r/>
          </w:p>
        </w:tc>
      </w:tr>
      <w:tr>
        <w:tblPrEx/>
        <w:trPr>
          <w:trHeight w:val="40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Подано в сеть,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6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153000,0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156060,0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4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159181,2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162364,8</w:t>
            </w:r>
            <w:r/>
          </w:p>
        </w:tc>
      </w:tr>
      <w:tr>
        <w:tblPrEx/>
        <w:trPr>
          <w:trHeight w:val="38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Отпущено воды всего,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6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153000,0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156060,0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center"/>
            <w:textDirection w:val="lrTb"/>
            <w:noWrap w:val="false"/>
          </w:tcPr>
          <w:p>
            <w:pPr>
              <w:ind w:left="14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159181,2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0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162364,8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Перспективный структурный водный баланс реализации воды по группам потребителей Пасеговского сельского поселения представлен в таблице 11.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11 - Перспективный структурный водный баланс на 2024 - 2028 годы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818"/>
        <w:gridCol w:w="1291"/>
        <w:gridCol w:w="1291"/>
        <w:gridCol w:w="1291"/>
        <w:gridCol w:w="1291"/>
        <w:gridCol w:w="1372"/>
      </w:tblGrid>
      <w:tr>
        <w:tblPrEx/>
        <w:trPr>
          <w:trHeight w:val="85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Показатель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3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2024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2025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2026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2027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2028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1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Население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2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136000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138720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141494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144324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147211</w:t>
            </w:r>
            <w:r/>
          </w:p>
        </w:tc>
      </w:tr>
      <w:tr>
        <w:tblPrEx/>
        <w:trPr>
          <w:trHeight w:val="3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1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Бюджетные организации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3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8700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8874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9051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9233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9417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1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Прочее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3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5300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5406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5514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5624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5737</w:t>
            </w:r>
            <w:r/>
          </w:p>
        </w:tc>
      </w:tr>
      <w:tr>
        <w:tblPrEx/>
        <w:trPr>
          <w:trHeight w:val="328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Итого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200" w:right="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153000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156060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159181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162365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27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27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4.5. Расчет требуемой мощности водозаборных и очистных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Пасеговском сельском поселении максимальные расходы воды для хозяйственно-питьевого водопровода в настоящем проекте определены в таблице 12 согласно СНиП 2.04.02-84* «Водоснабжение. Наружные сети и сооружения».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12 - Максимальные потребные расходы воды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062"/>
        <w:gridCol w:w="2552"/>
        <w:gridCol w:w="3690"/>
      </w:tblGrid>
      <w:tr>
        <w:tblPrEx/>
        <w:trPr>
          <w:trHeight w:val="95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Наименование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Количество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потребителей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Максимальное удельное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потребление,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/сут</w:t>
            </w:r>
            <w:r/>
          </w:p>
        </w:tc>
      </w:tr>
      <w:tr>
        <w:tblPrEx/>
        <w:trPr>
          <w:trHeight w:val="618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Пасеговское сельское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поселение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2195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534,2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Покрытие данных расходов осуществляется за счет установленных водозаборных насосов, представленных 13.</w:t>
      </w:r>
      <w:r/>
    </w:p>
    <w:p>
      <w:pPr>
        <w:ind w:left="0" w:right="0" w:firstLine="0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13 - Характеристика насосного оборудования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043"/>
        <w:gridCol w:w="2510"/>
        <w:gridCol w:w="2110"/>
        <w:gridCol w:w="2691"/>
      </w:tblGrid>
      <w:tr>
        <w:tblPrEx/>
        <w:trPr>
          <w:trHeight w:val="337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Скважина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Эксплуатируемый насос</w:t>
            </w:r>
            <w:r/>
          </w:p>
        </w:tc>
      </w:tr>
      <w:tr>
        <w:tblPrEx/>
        <w:trPr>
          <w:trHeight w:val="45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марка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мощность, кВт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подача,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/ч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47997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37987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ЭЦВ-6-6,5-140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11,0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6,5</w:t>
            </w:r>
            <w:r/>
          </w:p>
        </w:tc>
      </w:tr>
      <w:tr>
        <w:tblPrEx/>
        <w:trPr>
          <w:trHeight w:val="3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58985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</w:tr>
      <w:tr>
        <w:tblPrEx/>
        <w:trPr>
          <w:trHeight w:val="3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6499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№ 6620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13,5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</w:t>
            </w:r>
            <w:r/>
          </w:p>
        </w:tc>
      </w:tr>
      <w:tr>
        <w:tblPrEx/>
        <w:trPr>
          <w:trHeight w:val="3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б/н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ЭЦВ-6-10-140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7,5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</w:tr>
      <w:tr>
        <w:tblPrEx/>
        <w:trPr>
          <w:trHeight w:val="34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53" w:type="dxa"/>
            <w:vAlign w:val="center"/>
            <w:textDirection w:val="lrTb"/>
            <w:noWrap w:val="false"/>
          </w:tcPr>
          <w:p>
            <w:pPr>
              <w:ind w:left="0" w:right="120" w:firstLine="0"/>
              <w:jc w:val="right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Итого: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10" w:type="dxa"/>
            <w:vAlign w:val="center"/>
            <w:textDirection w:val="lrTb"/>
            <w:noWrap w:val="false"/>
          </w:tcPr>
          <w:p>
            <w:pPr>
              <w:ind w:left="67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72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56,5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tabs>
          <w:tab w:val="left" w:pos="179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tabs>
          <w:tab w:val="left" w:pos="179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Из таблицы 13 видно, что существующей мощности водозаборного оборудования достаточно чтобы покрыть потребность населения Пасеговского сельского поселения в холодной воде.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 Предложения по строительству, реконструкции и модернизации объектов систем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22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5.1. Сведения об объектах, предлагаемых к новому строительству для обеспечения перспективной подачи в сутки максимального водопотребления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529" w:leader="none"/>
          <w:tab w:val="left" w:pos="2925" w:leader="none"/>
          <w:tab w:val="left" w:pos="3878" w:leader="none"/>
          <w:tab w:val="left" w:pos="4261" w:leader="none"/>
          <w:tab w:val="left" w:pos="7006" w:leader="none"/>
          <w:tab w:val="left" w:pos="7798" w:leader="none"/>
          <w:tab w:val="left" w:pos="9204" w:leader="none"/>
          <w:tab w:val="left" w:pos="9256" w:leader="none"/>
          <w:tab w:val="left" w:pos="9696" w:leader="none"/>
          <w:tab w:val="left" w:pos="11577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  <w:t xml:space="preserve">Генеральным планом муниципального образования Пасеговского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Наблюдается тенде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нция к увеличению водопотребления по годам, в </w:t>
        <w:tab/>
        <w:t xml:space="preserve">связи с </w:t>
        <w:tab/>
        <w:t xml:space="preserve">увеличением численности </w:t>
        <w:tab/>
        <w:t xml:space="preserve">населения</w:t>
        <w:tab/>
        <w:t xml:space="preserve"> и </w:t>
        <w:tab/>
        <w:t xml:space="preserve">строительства многоквартирного жилищного фонда и социальной инфраструктуры. Есть необходимость в строительстве новых объектов системы водоснабжения. В индивидуал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ьном жилищном фонде используют автономные источники водоснабжения.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4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5.2 Сведения о действующих объектах, предлагаемых к реконструкции для обеспечения перспективной подачи в сутки максимального водопотребления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Водоснабжение поселения планируется осуществлять от существующих подземных источников, поэтому рекомендуется техническое перевооружение скважин в с. Пасегово, д. Скопинцы и                     д. Головизнинцы.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198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этом предусматриваются следующие мероприятия: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Оборудование скважины № 6620 в д. Скопинцы станцией управления, обеспечивающей автоматическое регулирование расхода и давления в гидросистеме устранить непроизводительные затраты и потери воды. за счет применения автоматизированного комплекса управления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погружным насосом в скважине.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198" w:leader="none"/>
          <w:tab w:val="left" w:pos="235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Установка систем водоподготовки (станции очистки) подаваемой потребителю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81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размера скрытых утечек воды из водопро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затрат и потерь воды ежемесячно производится анализ 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ьное давление, не превышающее нормативных величин, необходимых для обеспечения абонентов услугой в полном объеме.Реконструкция водозаборов требуется для приведения водозаборов в соответствие санитарным нормам и правилам, обеспечивающие конструктивную надеж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57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Под реконструкцией сельских водозаборов подразумевается: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строительство станции очистки артезианской воды производительностью 30 м3 /час;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строительство новых резервуаров чистой воды;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замена и строительство новых внутриплощадочных сетей и коммуникаций.</w:t>
      </w:r>
      <w:r/>
    </w:p>
    <w:p>
      <w:pPr>
        <w:ind w:left="0" w:right="0" w:firstLine="709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запасов.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остальных населенных пунктах сельского поселения конструкция</w:t>
        <w:br/>
        <w:t xml:space="preserve">  водозаборных сооружений определяется потребными расходами воды,</w:t>
        <w:br/>
        <w:t xml:space="preserve">  гидрогеологическими условиями, типом водоподъемного оборудования и местными особенностями.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823" w:leader="none"/>
          <w:tab w:val="left" w:pos="2907" w:leader="none"/>
          <w:tab w:val="left" w:pos="3819" w:leader="none"/>
          <w:tab w:val="left" w:pos="6084" w:leader="none"/>
          <w:tab w:val="left" w:pos="6658" w:leader="none"/>
          <w:tab w:val="left" w:pos="7607" w:leader="none"/>
          <w:tab w:val="left" w:pos="8208" w:leader="none"/>
          <w:tab w:val="left" w:pos="890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  <w:tab/>
        <w:t xml:space="preserve">   качестве    водозаборных   сооружений </w:t>
        <w:tab/>
        <w:t xml:space="preserve">  следует </w:t>
        <w:tab/>
        <w:t xml:space="preserve">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1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5.3. Сведения о действующих объектах, предлагаемых к выводу из эксплуатации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Вывод отработавших свой ресурс объектов существующей системы водоснабжения возможен только путем реконструкции и технического перевооружения.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Глава </w:t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 Предложения по строительству, реконструкции и модернизации линейных объектов централизованных систем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7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Целью всех мероприятий по новому строительству, реконструкции и техническому перевооружению является бесперебойное снабжение питьевой водой, отвечающей требованиям новых нормативов качества, повышение энергетической эффективности оборудования, контроль и 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втоматическое регулирование процесса водоподготовки.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77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Выполнение данных мероприятий позволит гарантировать устойчивую, надежную работу водоочистных сооружений и получать качественную питьевую воду в количестве, необходимом для обеспечения жителей Пасеговского поселения.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4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6.1. Сведения о реконструируемых и предлагаемых к новому строительству магистральных водопроводных сетях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772" w:leader="none"/>
          <w:tab w:val="left" w:pos="2977" w:leader="none"/>
          <w:tab w:val="left" w:pos="4750" w:leader="none"/>
          <w:tab w:val="left" w:pos="5748" w:leader="none"/>
          <w:tab w:val="left" w:pos="8511" w:leader="none"/>
          <w:tab w:val="left" w:pos="871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Зоны с избытком и зоны с дефицитом производительности отсутствуют.    Есть </w:t>
        <w:tab/>
        <w:t xml:space="preserve">   необходимость    в </w:t>
        <w:tab/>
        <w:t xml:space="preserve">   строительстве магистральных водопроводных </w:t>
        <w:tab/>
        <w:t xml:space="preserve">сетей для перераспределения потоков и подключения перспективных объектов.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42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6.2. Сведения о реконструируемых и предлагаемых к новому строительству магистральных водопроводных сетях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3037" w:leader="none"/>
          <w:tab w:val="left" w:pos="324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Существуют </w:t>
        <w:tab/>
        <w:t xml:space="preserve">объекты новой застройки, в связи с этим, есть необходимость в строительстве нового водопровода и перераспределении технологических зон.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обеспечения нормативной надежности водоснабжения рекомендуется следующий вариант схемы водоснабжения населенных пунктов: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29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Вода от скважин водозаборного узла поступает на станцию очистки, оттуда через насосную станцию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II</w:t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подъема подается в распределительную водопроводную сеть;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29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согласно требованиям нормативной документации.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84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6.3. Сведения о новом строительстве и реконструкции насосных станций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подачи в сеть водопровода.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6.4. Сведения о новом строительстве и реконструкции резервуаров и водонапорных башен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Строительство новых водонапорных башен не требуется.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полной реконструкции системы водоснабжения необходимо строительство станций управления и новых резервуаров чистой воды, которые предусмотрены для хранения регулируемых и пожарного запасов.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6.5. Сведения о развитии систем управления режимами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Системы диспетчеризации, телемеханизации и управления режимами водоснабжения на объектах отсутствует. Развитие данных систем рекомендуется с организацией приборного учета и возможностью диспетчеризации в соответствии с Федеральным законом от 23.11.2009   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6.6. Сведения о развитии системы коммерческого учета водопотребления организациями, осуществляющими водоснабжение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72" w:leader="none"/>
          <w:tab w:val="left" w:pos="2921" w:leader="none"/>
          <w:tab w:val="left" w:pos="3641" w:leader="none"/>
          <w:tab w:val="left" w:pos="4284" w:leader="none"/>
          <w:tab w:val="left" w:pos="5487" w:leader="none"/>
          <w:tab w:val="left" w:pos="5724" w:leader="none"/>
          <w:tab w:val="left" w:pos="6987" w:leader="none"/>
          <w:tab w:val="left" w:pos="7488" w:leader="none"/>
          <w:tab w:val="left" w:pos="8295" w:leader="none"/>
          <w:tab w:val="left" w:pos="10368" w:leader="none"/>
          <w:tab w:val="left" w:pos="1081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Приборный учет у 353 абонентов из 1040 не организован. Рекомендуется уста</w:t>
        <w:tab/>
        <w:t xml:space="preserve">новка </w:t>
        <w:tab/>
        <w:t xml:space="preserve">счетчиков учета </w:t>
        <w:tab/>
        <w:t xml:space="preserve">холодной </w:t>
        <w:tab/>
        <w:t xml:space="preserve">воды  у </w:t>
        <w:tab/>
        <w:t xml:space="preserve">абонентов  для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72" w:leader="none"/>
          <w:tab w:val="left" w:pos="2921" w:leader="none"/>
          <w:tab w:val="left" w:pos="3641" w:leader="none"/>
          <w:tab w:val="left" w:pos="4284" w:leader="none"/>
          <w:tab w:val="left" w:pos="5487" w:leader="none"/>
          <w:tab w:val="left" w:pos="5724" w:leader="none"/>
          <w:tab w:val="left" w:pos="6987" w:leader="none"/>
          <w:tab w:val="left" w:pos="7488" w:leader="none"/>
          <w:tab w:val="left" w:pos="8295" w:leader="none"/>
          <w:tab w:val="left" w:pos="10368" w:leader="none"/>
          <w:tab w:val="left" w:pos="1081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уменьшения </w:t>
        <w:tab/>
        <w:t xml:space="preserve">нецелевого использования холодной воды и поддержания безаварийной работы системы водоснабжения.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7. Экологические аспекты мероприятий по строительству и реконструкции объектов централизованной системы водоснабжения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7.1. 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компоненты технологических материалов,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способствующего процессам самоочищения.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строительстве систем очистки холодной воды из артезианских скважин необходимо предусмотреть: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сбор промывной воды после промывки фильтров;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реагентную обработку промывных вод;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обезвоживание осадка промывных вод.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7.2. Сведения о мерах по предотвращению вредного воздействия на окружающую среду, при реализации мероприятий по снабжению и хранению химических реагентов, используемых в водоподготовке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тивных актов РФ.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 Существующее положение в сфере водоотведения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Водоотведение Пасеговского сельского поселения осуществляется как по централизованной схеме, так и с помощью автономных канализационных систем.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8.1. Описание структуры системы сбора, очистки и отведения сточных вод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Водоотведение в с. Пасегово осуществляется по централизованной схеме. На момент обследования к канализационной сети были подключены общественные здания, жилые дома и промышленные предприятия.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Жилая застройка остальных населенных пунктов оборудована надворными уборными или накопительными емкостями с последующим вывозом сточных вод.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с. Пасегово централизованное водоотведение от населения и общественных зданий до основных коллекторов осуществляет                       ООО «Пасеговское ВКХ», после основных коллекторов до очистных сооружений ООО «Пасеговское ВКХ», транспортировку -   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                   ООО «СтройЖилКомплект».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Водоотведение ведется системой самотечных и напорных трубопроводов на очистные сооружения.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8.2. Описание существующих канализационных очистных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момент обследования очистные сооружения находились в исправном состоянии.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8.3. Описание технологических зон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Деление на технологические зоны отсутствует, ввиду отсутствия очистного сооружения.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8.4. Описание состояния и функционирования системы утилизации осадка сточных вод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Система утилизации осадка сточных вод отсутствует.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8.5. Описание состояния и функционирования канализационных коллекторов и сетей, и сооружений на них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Канализационные сети выполнены асбестоцементным труб диаметром 200 мм. и 250 мм, керамических труб диаметром 150 мм. и      200 мм. и чугунных трубопроводом диаметром 150 мм. общей протяженностью 20 км. Прокладка водопровода проводилась в 80-х годах.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канализации населенных пунктов представлены в               таблице 14.</w:t>
      </w:r>
      <w:r/>
    </w:p>
    <w:p>
      <w:pPr>
        <w:ind w:left="0" w:right="0" w:firstLine="0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14 - Сведения о канализации населенных пунктов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047"/>
        <w:gridCol w:w="4731"/>
        <w:gridCol w:w="2576"/>
      </w:tblGrid>
      <w:tr>
        <w:tblPrEx/>
        <w:trPr>
          <w:trHeight w:val="93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30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Населенный    пункт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3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Сеть                                                       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9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Приемник                           сточных вод</w:t>
            </w:r>
            <w:r/>
          </w:p>
        </w:tc>
      </w:tr>
      <w:tr>
        <w:tblPrEx/>
        <w:trPr>
          <w:trHeight w:val="157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4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с. Пасегово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3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Канализационная сеть из асбестоцементных, труб d 200 и 250 мм, керамических, труб          d 150 и 200 мм чугунных, труб d 150 мм принимающая сточные воды, общая протяженность 20 км.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9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Очистные  </w:t>
            </w:r>
            <w:r/>
          </w:p>
          <w:p>
            <w:pPr>
              <w:ind w:left="19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сооружения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Общий износ канализационных сетей в Пасеговском сельском поселении составляет 70%. Трубопроводы канализации сильно изношены. При сильном износе возможно повреждение канализационной трубы и прорыв с дальнейшей протечкой неочищенных канализационных стоков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грунт. В результате возможно в подтопление подвальных помещений домов, попадание в грунтовые воды и в питьевые источники. Загрязнение создает угрозу причинения вреда жизни и здоровью населения, возникновения и распространения инфекционных заболеваний, так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как в канализационных стоках значительно превышены микробиологические, паразитологические и санитарно-химические показатели.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Нормативный срок службы канализационных труб составляет 30 лет для асбестоцементных канализационных труб и 50 лет для чугунных труб. Рекомендуется замена магистральных труб на поливинилхлоридные трубы наружной прокладки.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8.6. Оценка безопасности и надежности централизованных систем водоотведения и их управляемости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виду большого износа канализационных труб возможны протечки неочищенных стоков, что обуславливает низкую надежность и безопасность канализационной системы. Управление потоками канализационных стоков отсутствует.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8.7. Оценка воздействия централизованных систем водоотведения на окружающую среду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момент обследования централизованная сеть водоотведения была подключена к очистным сооружениям. Очистные сооружения исправны и функционируют. Очищенные сточные воды сбрасываются в реку Чахловица.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месте выпуска сточных вод установлен контроль качества сточных вод. На реке Чахловица установлены места наблюдения за качеством поверхностных вод (створы).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8.8. Анализ территорий муниципального образования, не охваченных централизованной системой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состав Пасеговского сельского поселения входит 35 населённых пунктов, не имеющих централизованной канализации. Автономные системы очистки сточных вод отсутствуют.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8.9. Описание существующих технических и технологических проблем в водоотведении муниципального образования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Пасеговском сельском поселении существуют следующие технические и технологические проблемы: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Основные фонды сильно изношены, следствием этого является низкая надежность работы систем и высокая угроза возникновения аварий;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Отсутствие систем централизованной канализации (или систем автономной канализации) во многих населенных пунктах, создающих эпидемиологическую опасность для населения и приводящих к большому загрязнению водоемов и почв.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9. Существующие балансы производительности сооружений системы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Объем среднесуточного водоотведения бытовых сточных вод от населения принимается равным расчетному среднесуточному водопотреблению без учета расхода воды на полив зеленых насаждений и корректируются с учетом конкретного обустройства жилой застройки.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9.1. Баланс поступления сточных вод в централизованную систему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Централизованная система водоотведения в Пасеговском сельском поселении присутствует только в с. Пасегово. Баланс поступления сточных вод в централизованную систему водоотведения приведен в таблице 15.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15 - Баланс поступления сточных вод в централизованную систему водоотведения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632"/>
        <w:gridCol w:w="3723"/>
      </w:tblGrid>
      <w:tr>
        <w:tblPrEx/>
        <w:trPr>
          <w:trHeight w:val="469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Населенный пункт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с. Пасегово</w:t>
            </w:r>
            <w:r/>
          </w:p>
        </w:tc>
      </w:tr>
      <w:tr>
        <w:tblPrEx/>
        <w:trPr>
          <w:trHeight w:val="53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Получено потребителем,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150000*</w:t>
            </w:r>
            <w:r/>
          </w:p>
        </w:tc>
      </w:tr>
      <w:tr>
        <w:tblPrEx/>
        <w:trPr>
          <w:trHeight w:val="629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Отведено от потребителей централизованного</w:t>
            </w:r>
            <w:r/>
          </w:p>
          <w:p>
            <w:pPr>
              <w:ind w:left="0" w:right="180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водоснабжения, м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81870</w:t>
            </w:r>
            <w:r/>
          </w:p>
        </w:tc>
      </w:tr>
      <w:tr>
        <w:tblPrEx/>
        <w:trPr>
          <w:trHeight w:val="73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700" w:firstLine="0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Отведено от ООО «Пасеговское ВКХ», м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25842**</w:t>
            </w:r>
            <w:r/>
          </w:p>
        </w:tc>
      </w:tr>
      <w:tr>
        <w:tblPrEx/>
        <w:trPr>
          <w:trHeight w:val="79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Объём сточных вод поступивших на очистные сооружения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107712</w:t>
            </w:r>
            <w:r/>
          </w:p>
        </w:tc>
      </w:tr>
      <w:tr>
        <w:tblPrEx/>
        <w:trPr>
          <w:trHeight w:val="8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3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Сточные воды, не поступившие в централизованную систему водоотведения,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68130</w:t>
            </w:r>
            <w:r/>
          </w:p>
        </w:tc>
      </w:tr>
    </w:tbl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*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Получено потребителями централизованного водоснабжения. </w:t>
      </w:r>
      <w:r/>
    </w:p>
    <w:p>
      <w:pPr>
        <w:ind w:left="0" w:right="0" w:firstLine="0"/>
        <w:jc w:val="both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** ООО 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</w:rPr>
        <w:t xml:space="preserve">«Пасеговское ВКХ»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не подключено к централизованному водоснабжению и имеет собственную водозаборную скважину и резервуар с чистой водой объемом 100 м</w:t>
      </w:r>
      <w:r>
        <w:rPr>
          <w:rFonts w:ascii="Times New Roman" w:hAnsi="Times New Roman" w:eastAsia="Times New Roman" w:cs="Times New Roman"/>
          <w:color w:val="000000"/>
          <w:sz w:val="20"/>
          <w:vertAlign w:val="superscript"/>
        </w:rPr>
        <w:t xml:space="preserve">3</w:t>
      </w:r>
      <w:r/>
    </w:p>
    <w:p>
      <w:pPr>
        <w:ind w:left="0" w:right="0" w:firstLine="0"/>
        <w:jc w:val="both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9.2. Оценка фактического притока неорганизованного стока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Сточные воды, поступающие по поверхности рельефа (поверхностноливневые) частично поступают в централизованную канализационную систему.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9.3. Результаты анализа гидравлических режимов и режимов работы элементов централизованной системы водоотведения для каждого сооружения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Централизованные канализационные стоки поступают на очистные сооружения.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Оставшаяся часть жителей пользуется выгребными ямами либо автономными системами очистки сточных вод (септики либо резервуары-отстойники). Использование выгребных ям крайне нежелательно, поскольку создается благоприятная среда для зарождения опасных бактери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и вирусов. Поскольку ямы негерметичны, существует опасность попадания в неё грунтовых вод, с последующим проникновением нечистот в скважину для забора воды.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9.4. Анализ резервов производственных мощностей и возможности расширения зоны действия очистных сооружений с наличием резерва в зонах дефицита.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период с 2024 по 2028 годы ожидается увеличение объемов по приему сточных вод от населения, в связи со строительством нового многоквартирного жилого фонда, что ведёт к увеличению количества потреблённой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10. Перспективные расчетные расходы сточных вод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10.1. Сведения о фактическом и ожидаемом поступлении в централизованную систему водоотведения сточных вод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Объем среднесуточного водоотведения бытовых сточных вод от населения принимается равным расчетному среднесуточному водопотреблению без учета расхода воды на полив зеленых насаждений и составляет на 2025 год 107712 м3, в средние сутки 300 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Удельное водоотведение от населения (в выгребы), проживающего в не канализованной жилой застройке (с водоотведением в выгребы), принято 25 л/сут. на одного жителя.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10.2. Структура водоотведения с территориальной разбивкой по зонам действия очистных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Водоотведение на территории Пасеговского сельского поселения осуществляет ООО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«Пасеговское ВКХ» транспортировку -                               ООО «СтройЖилКомплект»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Структура водоотведения с территориальной разбивкой по зонам действия очистных сооружений на территории Пасеговского сельского поселения не ведётся в виду одного очистного сооружения.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2980" w:leader="none"/>
          <w:tab w:val="left" w:pos="3718" w:leader="none"/>
          <w:tab w:val="left" w:pos="4498" w:leader="none"/>
          <w:tab w:val="left" w:pos="6226" w:leader="none"/>
          <w:tab w:val="left" w:pos="8965" w:leader="none"/>
          <w:tab w:val="left" w:pos="9921" w:leader="none"/>
          <w:tab w:val="left" w:pos="10783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 водоотведении населенных пунктов представлены в таблице 16. 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Таблица 16 - Сведения о водоотведении населенных пунктов</w:t>
      </w:r>
      <w:r>
        <w:rPr>
          <w:rFonts w:ascii="Times New Roman" w:hAnsi="Times New Roman" w:eastAsia="Times New Roman" w:cs="Times New Roman"/>
          <w:color w:val="000000"/>
          <w:sz w:val="24"/>
          <w:highlight w:val="white"/>
        </w:rPr>
        <w:t xml:space="preserve"> </w:t>
      </w:r>
      <w:r/>
    </w:p>
    <w:p>
      <w:pPr>
        <w:ind w:left="0" w:right="0" w:firstLine="0"/>
        <w:spacing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1"/>
        <w:gridCol w:w="3111"/>
        <w:gridCol w:w="3131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объекта,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местонахождение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Дата ввода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эксплуатацию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Технические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характеристики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Здание канализационной 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насосной станции 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с. Пасегово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1972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Общая площадь — 31,6 м2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Сети канализации </w:t>
            </w:r>
            <w:r/>
          </w:p>
          <w:p>
            <w:pPr>
              <w:ind w:left="0" w:right="0" w:firstLine="0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с. Пасегово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1979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3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Протяженность — 9,409 км.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10.3. Расчет требуемой мощности очистных сооружений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Объем среднесуточного водоотведения бытовых сточных вод от населения принимается равным расчетному среднесуточному водопотреблению без учета расхода воды на полив зеленых насаждений и корректируются с учетом конкретного обустройства жилой застройки.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Удельное водоотведение от населения (в выгребы), проживающего в не канализованной жилой застройке (с водоотведением в выгребы), принято 25 л/сут. на одного жителя.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Расчетное (прогнозное) водоотведение Пасеговского сельского поселения приведено в таблице 17.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Таблица 17 - Расчетное (прогнозное) водоотведение Пасеговского сельского поселения</w:t>
      </w:r>
      <w:r/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344"/>
        <w:gridCol w:w="1797"/>
        <w:gridCol w:w="2053"/>
        <w:gridCol w:w="826"/>
        <w:gridCol w:w="2335"/>
      </w:tblGrid>
      <w:tr>
        <w:tblPrEx/>
        <w:trPr>
          <w:trHeight w:val="35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Населённый пункт сельского поселения, объект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водопользования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22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Первая очередь 2025 г.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61" w:type="dxa"/>
            <w:vAlign w:val="center"/>
            <w:textDirection w:val="lrTb"/>
            <w:noWrap w:val="false"/>
          </w:tcPr>
          <w:p>
            <w:pPr>
              <w:ind w:left="260" w:right="0" w:firstLine="0"/>
              <w:jc w:val="center"/>
              <w:spacing w:before="0"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Расчетный срок 2028 г.</w:t>
            </w:r>
            <w:r/>
          </w:p>
        </w:tc>
      </w:tr>
      <w:tr>
        <w:tblPrEx/>
        <w:trPr>
          <w:trHeight w:val="146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средние сутки,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/сут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сутки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максимального водоотведения,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/сут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средние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сутки,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/сут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 сутки максимального </w:t>
            </w:r>
            <w:r/>
          </w:p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водоотведения,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/сут</w:t>
            </w:r>
            <w:r/>
          </w:p>
        </w:tc>
      </w:tr>
      <w:tr>
        <w:tblPrEx/>
        <w:trPr>
          <w:trHeight w:val="36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с. Пасегово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374,4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403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483,6</w:t>
            </w:r>
            <w:r/>
          </w:p>
        </w:tc>
      </w:tr>
      <w:tr>
        <w:tblPrEx/>
        <w:trPr>
          <w:trHeight w:val="38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Итого: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5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374,4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403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shd w:val="clear" w:color="ffffff" w:fill="ffff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483,6</w:t>
            </w:r>
            <w:r/>
          </w:p>
        </w:tc>
      </w:tr>
    </w:tbl>
    <w:p>
      <w:pPr>
        <w:ind w:left="0" w:right="0" w:firstLine="709"/>
        <w:jc w:val="both"/>
        <w:spacing w:after="0" w:line="85" w:lineRule="atLeast"/>
        <w:shd w:val="clear" w:color="ffffff" w:fill="ffffff"/>
        <w:tabs>
          <w:tab w:val="left" w:pos="1672" w:leader="none"/>
          <w:tab w:val="left" w:pos="2921" w:leader="none"/>
          <w:tab w:val="left" w:pos="3641" w:leader="none"/>
          <w:tab w:val="left" w:pos="4284" w:leader="none"/>
          <w:tab w:val="left" w:pos="5487" w:leader="none"/>
          <w:tab w:val="left" w:pos="5724" w:leader="none"/>
          <w:tab w:val="left" w:pos="6987" w:leader="none"/>
          <w:tab w:val="left" w:pos="7488" w:leader="none"/>
          <w:tab w:val="left" w:pos="8295" w:leader="none"/>
          <w:tab w:val="left" w:pos="10368" w:leader="none"/>
          <w:tab w:val="left" w:pos="1081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11. Предложения по строительству, реконструкции и модернизации объектов централизованных систем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11.1. Сведения об объектах, планируемых к новому строительству для обеспечения транспортировки и очистки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Развитие систем канализации предусматривается в с. Пасегово.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с. Пасегово предусматривается сохранение существующей канализационной системы, а также расширение сети к объектам новой застройки и объектам имеющим централизованное водоснабжение.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отсутствии возможности подключения данных объектов предусматривается устройство станций (индивидуальных) биологической очистки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остальных населенных пунктах сельского поселения отведение и очистка сточных вод в зависимости от местных условий может решаться следующими способами: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Устройство систем автономной канализации с отведением очищенных сточных вод в поверхностные водоемы или в поглощающий их грунт;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Устройство накопителей сточных вод (выгребы). 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Системы автономной канализации с отведением очищенных сточных вод в поверхностные водоемы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Указанные системы,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СанПиН 2.1.5.980-00. 2.1.5.  «Водоотведение населенных мест, санитарная охрана водных объект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ов. Гигиенические требования к охране поверхностных вод. Санитарные правила и нормы».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концентраций загрязнений более ПДК за счет их смешения с водо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водоема. Если фоновая концентрация загрязнений более ПДК, требуется доведение концентрации загрязнений в очищенной воде до ПДК.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Системы автономной канализации с отведением сточных вод в грунт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м/сут. и уровнем грунтовых вод не менее 1,0 м. от планировочной отметки земли.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сточные воды.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водозаборе.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Отведение сточных вод в грунт осуществляется: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 песчаных и супесчаных грунтах в сооружениях подземной фильтрации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ной фильтрации - не менее 1,5 м от поверхности земли;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 суглинистых грунтах в фильтрующих кассетах - после предварительной очистки в септиках; уровень грунтовых вод должен быть не менее 1,5 м. от поверхности земли.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Септики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септиках осуществляется механическая очистка сточных вод за счет процессов отстаивания сточных вод с образованием осадка и всплывающих веществ, а так же частично биологическая очистка за счет анаэробного разложения органических загрязнений сточных вод.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Кроме того, в септиках осуществляется флотационная очистка сточных вод за счет газов, выделяющихся в процессе анаэробного разложения осадка.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Санитарно - защитную зону от септика до жилого здания следует принимать не менее 5,0 м.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расходе сточных вод до 1,0 м/сут. септики надлежит предусматривать однокамерные, при большем расходе - двухкамерные, причем камеры принимаются равного объема.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м. выше расчетного уровня жидкости в септике.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диаметром 100 мм, высота его над поверхностью земли - 700 мм.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  <w:r/>
    </w:p>
    <w:p>
      <w:pPr>
        <w:ind w:left="709" w:right="0" w:firstLine="0"/>
        <w:jc w:val="both"/>
        <w:spacing w:before="0"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Накопители сточных вод (выгреба)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м. для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возможности забора стоков ассенизационной машиной. 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Накопитель изготовляется из сборных железобетонных колец, монолитного бетона или сплошного глиняного кирпича. Накопитель должен быть снабжен внутренней и наружной (при наличии грунтовых вод) гидроизоляцией, обеспечивающими фильтрационный расход не более 3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л/(м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сут).</w:t>
      </w:r>
      <w:r/>
    </w:p>
    <w:p>
      <w:pPr>
        <w:ind w:left="0" w:right="0" w:firstLine="708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менее емкости ассенизационной цистерны. При необходимос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ти увеличения объема накопителя предусматривается устройство нескольких емкостей, соединенных патрубками.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Внутренние поверхности накопителя следует периодически обмывать струей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Автономные установки очистки сточных вод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унт.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очных вод в песчаный и супесчаный грунт).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отсутствии дворовой сети канализации установка очистная система «устанавливается непосредственно на выпуске канализации из здания; при наличии поверхностного водоема выпуск сточных вод от автономных установок очистки сточных вод предусматривается устро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йством выпускного трубопровода и выпуска в водоем.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11.2. Сведения о действующих объектах, планируемых к реконструкции для обеспечения транспортировки и очистки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Протяженность канализационных сетей составляет 20 км. Прокладка канализации проводилась в 80-х годах. Общий износ канализационных сетей составляет 70%. Для обеспечения нормативной надежности рекомендуется увеличение пропускной способности для объектов цент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рализованного водоснабжения, не подключенных на данный момент к централизованной системе канализации. 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11.3. Сведения о действующих объектах, планируемых к выводу из эксплуатации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Объекты, планируемые к выводу из эксплуатации в с. Пасегово, отсутствуют.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12. Экологические аспекты мероприятий по строительству и реконструкции объектов централизованной системы водоотведения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12.1. Сведения о мерах по предотвращению вредного воздействия на водный бассейн предлагаемых к новому строительству и реконструкции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объектов водоотведения</w:t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white"/>
        </w:rPr>
        <w:t xml:space="preserve"> 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снижения вредного воздействия на водный бассейн необходимо выполнить реконструкцию существующих сооружений с внедрением новых технологий.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технология нитрификации и биологического удаления фосфора. Для ее реализации необходимо организовать анаэробные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аноксидные зоны. Организация таких зон с высокоэффективной системой аэрации позволит повысить не только эффективность удаления органических веществ, соединений азота и фосфора, а также жиров, нефтепродуктов, но и существенно сократить расход электроэнер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гии.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достижения нормативных показателей качества воды после узла биологической очистки необходимо внедрение сооружений доочистки сточных вод - микрофильтрации. Во исполнение требований СанПиН 2.1.5.980-00. 2.1.5.  «Водоотведение населенных мест, санитарная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охрана водных объектов. Гигиенические требования к охране поверхностных вод. Санитарные правила и нормы»,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ивания сточной воды.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12.2. Сведения о мерах по предотвращению вредного воздействия на окружающую среду, при реализации мероприятий по хранению (утилизации) осадка сточных вод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Сброс в водоемы сточных вод без предварительной очистки от взвешенных иловых частиц, обеззараживания от патогенной микрофлоры и избытка содержания химических ингредиентов в России запрещен законодательством.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отбросов.</w:t>
      </w:r>
      <w:r/>
    </w:p>
    <w:p>
      <w:pPr>
        <w:ind w:left="0" w:right="0" w:firstLine="709"/>
        <w:jc w:val="both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 w:line="85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ab/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pStyle w:val="657"/>
        <w:spacing w:line="240" w:lineRule="auto"/>
      </w:pPr>
      <w:r/>
      <w:r/>
    </w:p>
    <w:p>
      <w:pPr>
        <w:pStyle w:val="657"/>
        <w:spacing w:line="240" w:lineRule="auto"/>
      </w:pPr>
      <w:r>
        <w:rPr>
          <w:szCs w:val="28"/>
        </w:rPr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91" w:right="850" w:bottom="425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Courier New">
    <w:panose1 w:val="02070309020205020404"/>
  </w:font>
  <w:font w:name="Mangal">
    <w:panose1 w:val="02040503050203030202"/>
  </w:font>
  <w:font w:name="Tempus Sans ITC">
    <w:panose1 w:val="04020404030D07020202"/>
  </w:font>
  <w:font w:name="Corbel">
    <w:panose1 w:val="020B0503020204020204"/>
  </w:font>
  <w:font w:name="Tahoma">
    <w:panose1 w:val="020B0604030504040204"/>
  </w:font>
  <w:font w:name="Liberation Sans">
    <w:panose1 w:val="020B0604020202020204"/>
  </w:font>
  <w:font w:name="Wingdings">
    <w:panose1 w:val="05000000000000000000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 w:eastAsia="Wingdings" w:cs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 w:eastAsia="Wingdings" w:cs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 w:eastAsia="Wingdings" w:cs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 w:eastAsia="Wingdings" w:cs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table" w:styleId="6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9" w:default="1">
    <w:name w:val="Normal"/>
    <w:next w:val="619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620">
    <w:name w:val="Заголовок 1"/>
    <w:basedOn w:val="619"/>
    <w:next w:val="619"/>
    <w:link w:val="619"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621">
    <w:name w:val="WW8Num1z0"/>
    <w:next w:val="621"/>
    <w:link w:val="619"/>
  </w:style>
  <w:style w:type="character" w:styleId="622">
    <w:name w:val="WW8Num1z1"/>
    <w:next w:val="622"/>
    <w:link w:val="619"/>
  </w:style>
  <w:style w:type="character" w:styleId="623">
    <w:name w:val="WW8Num1z2"/>
    <w:next w:val="623"/>
  </w:style>
  <w:style w:type="character" w:styleId="624">
    <w:name w:val="WW8Num1z3"/>
    <w:next w:val="624"/>
    <w:link w:val="619"/>
  </w:style>
  <w:style w:type="character" w:styleId="625">
    <w:name w:val="WW8Num1z4"/>
    <w:next w:val="625"/>
    <w:link w:val="619"/>
  </w:style>
  <w:style w:type="character" w:styleId="626">
    <w:name w:val="WW8Num1z5"/>
    <w:next w:val="626"/>
    <w:link w:val="619"/>
  </w:style>
  <w:style w:type="character" w:styleId="627">
    <w:name w:val="WW8Num1z6"/>
    <w:next w:val="627"/>
    <w:link w:val="619"/>
  </w:style>
  <w:style w:type="character" w:styleId="628">
    <w:name w:val="WW8Num1z7"/>
    <w:next w:val="628"/>
    <w:link w:val="619"/>
  </w:style>
  <w:style w:type="character" w:styleId="629">
    <w:name w:val="WW8Num1z8"/>
    <w:next w:val="629"/>
    <w:link w:val="619"/>
  </w:style>
  <w:style w:type="character" w:styleId="630">
    <w:name w:val="WW8Num2z0"/>
    <w:next w:val="630"/>
    <w:link w:val="619"/>
  </w:style>
  <w:style w:type="character" w:styleId="631">
    <w:name w:val="WW8Num2z1"/>
    <w:next w:val="631"/>
    <w:link w:val="619"/>
  </w:style>
  <w:style w:type="character" w:styleId="632">
    <w:name w:val="WW8Num2z2"/>
    <w:next w:val="632"/>
    <w:link w:val="619"/>
  </w:style>
  <w:style w:type="character" w:styleId="633">
    <w:name w:val="WW8Num2z3"/>
    <w:next w:val="633"/>
    <w:link w:val="619"/>
  </w:style>
  <w:style w:type="character" w:styleId="634">
    <w:name w:val="WW8Num2z4"/>
    <w:next w:val="634"/>
    <w:link w:val="619"/>
  </w:style>
  <w:style w:type="character" w:styleId="635">
    <w:name w:val="WW8Num2z5"/>
    <w:next w:val="635"/>
    <w:link w:val="619"/>
  </w:style>
  <w:style w:type="character" w:styleId="636">
    <w:name w:val="WW8Num2z6"/>
    <w:next w:val="636"/>
    <w:link w:val="619"/>
  </w:style>
  <w:style w:type="character" w:styleId="637">
    <w:name w:val="WW8Num2z7"/>
    <w:next w:val="637"/>
    <w:link w:val="619"/>
  </w:style>
  <w:style w:type="character" w:styleId="638">
    <w:name w:val="WW8Num2z8"/>
    <w:next w:val="638"/>
    <w:link w:val="619"/>
  </w:style>
  <w:style w:type="character" w:styleId="639">
    <w:name w:val="WW8Num3z0"/>
    <w:next w:val="639"/>
    <w:link w:val="619"/>
    <w:rPr>
      <w:rFonts w:cs="Wingdings"/>
      <w:sz w:val="22"/>
      <w:szCs w:val="22"/>
    </w:rPr>
  </w:style>
  <w:style w:type="character" w:styleId="640">
    <w:name w:val="WW8Num3z1"/>
    <w:next w:val="640"/>
    <w:link w:val="619"/>
  </w:style>
  <w:style w:type="character" w:styleId="641">
    <w:name w:val="WW8Num3z2"/>
    <w:next w:val="641"/>
    <w:link w:val="619"/>
  </w:style>
  <w:style w:type="character" w:styleId="642">
    <w:name w:val="WW8Num3z3"/>
    <w:next w:val="642"/>
    <w:link w:val="619"/>
  </w:style>
  <w:style w:type="character" w:styleId="643">
    <w:name w:val="WW8Num3z4"/>
    <w:next w:val="643"/>
    <w:link w:val="619"/>
  </w:style>
  <w:style w:type="character" w:styleId="644">
    <w:name w:val="WW8Num3z5"/>
    <w:next w:val="644"/>
    <w:link w:val="619"/>
  </w:style>
  <w:style w:type="character" w:styleId="645">
    <w:name w:val="WW8Num3z6"/>
    <w:next w:val="645"/>
    <w:link w:val="619"/>
  </w:style>
  <w:style w:type="character" w:styleId="646">
    <w:name w:val="WW8Num3z7"/>
    <w:next w:val="646"/>
    <w:link w:val="619"/>
  </w:style>
  <w:style w:type="character" w:styleId="647">
    <w:name w:val="WW8Num3z8"/>
    <w:next w:val="647"/>
    <w:link w:val="619"/>
  </w:style>
  <w:style w:type="character" w:styleId="648">
    <w:name w:val="Основной шрифт абзаца"/>
    <w:next w:val="648"/>
    <w:link w:val="619"/>
  </w:style>
  <w:style w:type="character" w:styleId="649">
    <w:name w:val="Основной шрифт абзаца1"/>
    <w:next w:val="649"/>
    <w:link w:val="619"/>
  </w:style>
  <w:style w:type="character" w:styleId="650">
    <w:name w:val="Заголовок 1 Знак"/>
    <w:next w:val="650"/>
    <w:link w:val="619"/>
    <w:rPr>
      <w:rFonts w:ascii="Times New Roman" w:hAnsi="Times New Roman" w:eastAsia="Times New Roman" w:cs="Times New Roman"/>
      <w:sz w:val="28"/>
      <w:szCs w:val="20"/>
    </w:rPr>
  </w:style>
  <w:style w:type="character" w:styleId="651">
    <w:name w:val="Основной текст Знак"/>
    <w:next w:val="651"/>
    <w:link w:val="619"/>
    <w:rPr>
      <w:rFonts w:ascii="Times New Roman" w:hAnsi="Times New Roman" w:eastAsia="Times New Roman" w:cs="Times New Roman"/>
      <w:sz w:val="28"/>
      <w:szCs w:val="20"/>
    </w:rPr>
  </w:style>
  <w:style w:type="character" w:styleId="652">
    <w:name w:val="Верхний колонтитул Знак"/>
    <w:next w:val="652"/>
    <w:link w:val="619"/>
    <w:rPr>
      <w:rFonts w:ascii="Times New Roman" w:hAnsi="Times New Roman" w:eastAsia="Times New Roman" w:cs="Times New Roman"/>
      <w:sz w:val="24"/>
      <w:szCs w:val="20"/>
    </w:rPr>
  </w:style>
  <w:style w:type="character" w:styleId="653">
    <w:name w:val="Текст выноски Знак"/>
    <w:next w:val="653"/>
    <w:link w:val="619"/>
    <w:rPr>
      <w:rFonts w:ascii="Tahoma" w:hAnsi="Tahoma" w:eastAsia="Times New Roman" w:cs="Tahoma"/>
      <w:sz w:val="16"/>
      <w:szCs w:val="16"/>
    </w:rPr>
  </w:style>
  <w:style w:type="character" w:styleId="654">
    <w:name w:val="Нижний колонтитул Знак"/>
    <w:next w:val="654"/>
    <w:link w:val="619"/>
    <w:rPr>
      <w:sz w:val="24"/>
      <w:lang w:eastAsia="zh-CN"/>
    </w:rPr>
  </w:style>
  <w:style w:type="character" w:styleId="655">
    <w:name w:val="WW8Num5z0"/>
    <w:next w:val="655"/>
    <w:link w:val="619"/>
    <w:rPr>
      <w:rFonts w:ascii="Tempus Sans ITC" w:hAnsi="Tempus Sans ITC" w:cs="Tempus Sans ITC"/>
    </w:rPr>
  </w:style>
  <w:style w:type="paragraph" w:styleId="656">
    <w:name w:val="Заголовок"/>
    <w:basedOn w:val="619"/>
    <w:next w:val="657"/>
    <w:link w:val="61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57">
    <w:name w:val="Основной текст"/>
    <w:basedOn w:val="619"/>
    <w:next w:val="657"/>
    <w:link w:val="619"/>
    <w:pPr>
      <w:jc w:val="both"/>
      <w:spacing w:line="360" w:lineRule="auto"/>
    </w:pPr>
    <w:rPr>
      <w:sz w:val="28"/>
    </w:rPr>
  </w:style>
  <w:style w:type="paragraph" w:styleId="658">
    <w:name w:val="Список"/>
    <w:basedOn w:val="657"/>
    <w:next w:val="658"/>
    <w:link w:val="619"/>
    <w:rPr>
      <w:rFonts w:cs="Mangal"/>
    </w:rPr>
  </w:style>
  <w:style w:type="paragraph" w:styleId="659">
    <w:name w:val="Название"/>
    <w:basedOn w:val="619"/>
    <w:next w:val="659"/>
    <w:link w:val="61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60">
    <w:name w:val="Указатель"/>
    <w:basedOn w:val="619"/>
    <w:next w:val="660"/>
    <w:link w:val="619"/>
    <w:pPr>
      <w:suppressLineNumbers/>
    </w:pPr>
    <w:rPr>
      <w:rFonts w:cs="Mangal"/>
    </w:rPr>
  </w:style>
  <w:style w:type="paragraph" w:styleId="661">
    <w:name w:val="Название объекта"/>
    <w:basedOn w:val="619"/>
    <w:next w:val="661"/>
    <w:link w:val="61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62">
    <w:name w:val="Указатель1"/>
    <w:basedOn w:val="619"/>
    <w:next w:val="662"/>
    <w:link w:val="619"/>
    <w:pPr>
      <w:suppressLineNumbers/>
    </w:pPr>
    <w:rPr>
      <w:rFonts w:cs="Mangal"/>
    </w:rPr>
  </w:style>
  <w:style w:type="paragraph" w:styleId="663">
    <w:name w:val="Верхний и нижний колонтитулы"/>
    <w:basedOn w:val="619"/>
    <w:next w:val="663"/>
    <w:link w:val="619"/>
    <w:pPr>
      <w:tabs>
        <w:tab w:val="center" w:pos="4819" w:leader="none"/>
        <w:tab w:val="right" w:pos="9638" w:leader="none"/>
      </w:tabs>
      <w:suppressLineNumbers/>
    </w:pPr>
  </w:style>
  <w:style w:type="paragraph" w:styleId="664">
    <w:name w:val="Верхний колонтитул"/>
    <w:basedOn w:val="619"/>
    <w:next w:val="664"/>
    <w:link w:val="619"/>
    <w:pPr>
      <w:tabs>
        <w:tab w:val="center" w:pos="4677" w:leader="none"/>
        <w:tab w:val="right" w:pos="9355" w:leader="none"/>
      </w:tabs>
    </w:pPr>
  </w:style>
  <w:style w:type="paragraph" w:styleId="665">
    <w:name w:val="ВК1"/>
    <w:basedOn w:val="664"/>
    <w:next w:val="665"/>
    <w:link w:val="619"/>
    <w:pPr>
      <w:ind w:left="-1559" w:right="-851" w:firstLine="0"/>
      <w:jc w:val="center"/>
      <w:tabs>
        <w:tab w:val="center" w:pos="-12472" w:leader="none"/>
        <w:tab w:val="center" w:pos="-12446" w:leader="none"/>
        <w:tab w:val="center" w:pos="-10913" w:leader="none"/>
        <w:tab w:val="center" w:pos="-9354" w:leader="none"/>
        <w:tab w:val="right" w:pos="-7935" w:leader="none"/>
        <w:tab w:val="center" w:pos="-7795" w:leader="none"/>
        <w:tab w:val="right" w:pos="-7794" w:leader="none"/>
        <w:tab w:val="center" w:pos="-6236" w:leader="none"/>
        <w:tab w:val="right" w:pos="-6235" w:leader="none"/>
        <w:tab w:val="center" w:pos="-4677" w:leader="none"/>
        <w:tab w:val="right" w:pos="-4676" w:leader="none"/>
        <w:tab w:val="center" w:pos="-3118" w:leader="none"/>
        <w:tab w:val="right" w:pos="-3117" w:leader="none"/>
        <w:tab w:val="center" w:pos="-1559" w:leader="none"/>
        <w:tab w:val="right" w:pos="-1558" w:leader="none"/>
        <w:tab w:val="center" w:pos="0" w:leader="none"/>
        <w:tab w:val="right" w:pos="1" w:leader="none"/>
        <w:tab w:val="center" w:pos="1559" w:leader="none"/>
        <w:tab w:val="right" w:pos="1560" w:leader="none"/>
        <w:tab w:val="center" w:pos="3118" w:leader="none"/>
        <w:tab w:val="right" w:pos="3119" w:leader="none"/>
        <w:tab w:val="clear" w:pos="4677" w:leader="none"/>
        <w:tab w:val="right" w:pos="4678" w:leader="none"/>
        <w:tab w:val="right" w:pos="6237" w:leader="none"/>
        <w:tab w:val="right" w:pos="7796" w:leader="none"/>
      </w:tabs>
    </w:pPr>
    <w:rPr>
      <w:b/>
      <w:sz w:val="26"/>
    </w:rPr>
  </w:style>
  <w:style w:type="paragraph" w:styleId="666">
    <w:name w:val="Текст выноски"/>
    <w:basedOn w:val="619"/>
    <w:next w:val="666"/>
    <w:rPr>
      <w:rFonts w:ascii="Tahoma" w:hAnsi="Tahoma" w:cs="Tahoma"/>
      <w:sz w:val="16"/>
      <w:szCs w:val="16"/>
    </w:rPr>
  </w:style>
  <w:style w:type="paragraph" w:styleId="667">
    <w:name w:val="Содержимое таблицы"/>
    <w:basedOn w:val="619"/>
    <w:next w:val="667"/>
    <w:link w:val="619"/>
    <w:pPr>
      <w:suppressLineNumbers/>
    </w:pPr>
  </w:style>
  <w:style w:type="paragraph" w:styleId="668">
    <w:name w:val="Заголовок таблицы"/>
    <w:basedOn w:val="667"/>
    <w:next w:val="668"/>
    <w:link w:val="619"/>
    <w:pPr>
      <w:jc w:val="center"/>
      <w:suppressLineNumbers/>
    </w:pPr>
    <w:rPr>
      <w:b/>
      <w:bCs/>
    </w:rPr>
  </w:style>
  <w:style w:type="paragraph" w:styleId="669">
    <w:name w:val="Нижний колонтитул"/>
    <w:basedOn w:val="619"/>
    <w:next w:val="669"/>
    <w:link w:val="619"/>
    <w:pPr>
      <w:tabs>
        <w:tab w:val="center" w:pos="4677" w:leader="none"/>
        <w:tab w:val="right" w:pos="9355" w:leader="none"/>
      </w:tabs>
    </w:pPr>
  </w:style>
  <w:style w:type="paragraph" w:styleId="670">
    <w:name w:val="Основной текст 21"/>
    <w:basedOn w:val="619"/>
    <w:next w:val="670"/>
    <w:link w:val="619"/>
    <w:pPr>
      <w:jc w:val="both"/>
      <w:spacing w:line="360" w:lineRule="auto"/>
    </w:pPr>
    <w:rPr>
      <w:sz w:val="26"/>
    </w:rPr>
  </w:style>
  <w:style w:type="paragraph" w:styleId="671">
    <w:name w:val="Визы"/>
    <w:basedOn w:val="619"/>
    <w:next w:val="671"/>
    <w:link w:val="619"/>
    <w:pPr>
      <w:jc w:val="both"/>
    </w:pPr>
    <w:rPr>
      <w:sz w:val="28"/>
    </w:rPr>
  </w:style>
  <w:style w:type="paragraph" w:styleId="672">
    <w:name w:val="разослать"/>
    <w:basedOn w:val="619"/>
    <w:next w:val="672"/>
    <w:link w:val="619"/>
    <w:pPr>
      <w:ind w:left="1418" w:right="0" w:hanging="1418"/>
      <w:jc w:val="both"/>
      <w:spacing w:before="0" w:after="160"/>
    </w:pPr>
    <w:rPr>
      <w:sz w:val="28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NickOn</dc:creator>
  <cp:revision>90</cp:revision>
  <dcterms:created xsi:type="dcterms:W3CDTF">2014-06-02T08:58:00Z</dcterms:created>
  <dcterms:modified xsi:type="dcterms:W3CDTF">2025-02-12T13:14:23Z</dcterms:modified>
</cp:coreProperties>
</file>