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numPr>
          <w:ilvl w:val="0"/>
          <w:numId w:val="1"/>
        </w:numPr>
        <w:jc w:val="right"/>
        <w:spacing w:before="240" w:after="60"/>
        <w:tabs>
          <w:tab w:val="left" w:pos="708" w:leader="none"/>
        </w:tabs>
        <w:rPr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-31749</wp:posOffset>
                </wp:positionV>
                <wp:extent cx="453390" cy="57912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78" t="-141" r="-177" b="-141"/>
                        <a:stretch/>
                      </pic:blipFill>
                      <pic:spPr bwMode="auto">
                        <a:xfrm>
                          <a:off x="0" y="0"/>
                          <a:ext cx="45339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2.50pt;mso-position-vertical:absolute;width:35.70pt;height:45.60pt;mso-wrap-distance-left:9.05pt;mso-wrap-distance-top:0.00pt;mso-wrap-distance-right:9.05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sz w:val="28"/>
        </w:rPr>
        <w:t xml:space="preserve">ПРОЕКТ</w:t>
      </w:r>
      <w:r/>
      <w:r/>
      <w:r>
        <w:rPr>
          <w:szCs w:val="28"/>
        </w:rPr>
      </w:r>
      <w:r>
        <w:rPr>
          <w:szCs w:val="28"/>
        </w:rPr>
      </w:r>
    </w:p>
    <w:p>
      <w:pPr>
        <w:pStyle w:val="950"/>
        <w:ind w:left="0" w:right="0" w:firstLine="0"/>
        <w:tabs>
          <w:tab w:val="left" w:pos="276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ind w:left="0" w:right="0" w:firstLine="0"/>
        <w:tabs>
          <w:tab w:val="center" w:pos="-1533" w:leader="none"/>
          <w:tab w:val="left" w:pos="2765" w:leader="none"/>
        </w:tabs>
      </w:pPr>
      <w:r>
        <w:rPr>
          <w:sz w:val="28"/>
        </w:rPr>
        <w:t xml:space="preserve">КИРОВО-ЧЕПЕЦКАЯ РАЙОННАЯ ДУМА</w:t>
      </w:r>
      <w:r/>
    </w:p>
    <w:p>
      <w:pPr>
        <w:pStyle w:val="950"/>
        <w:ind w:left="0" w:right="0" w:firstLine="0"/>
        <w:spacing w:line="360" w:lineRule="auto"/>
        <w:tabs>
          <w:tab w:val="center" w:pos="-1533" w:leader="none"/>
          <w:tab w:val="left" w:pos="2765" w:leader="none"/>
        </w:tabs>
      </w:pPr>
      <w:r>
        <w:rPr>
          <w:sz w:val="28"/>
        </w:rPr>
        <w:t xml:space="preserve">ШЕСТОГО СОЗЫВА</w:t>
      </w:r>
      <w:r/>
    </w:p>
    <w:p>
      <w:pPr>
        <w:pStyle w:val="882"/>
        <w:numPr>
          <w:ilvl w:val="0"/>
          <w:numId w:val="1"/>
        </w:numPr>
        <w:jc w:val="center"/>
        <w:spacing w:before="240" w:after="0" w:line="360" w:lineRule="auto"/>
        <w:tabs>
          <w:tab w:val="left" w:pos="0" w:leader="none"/>
          <w:tab w:val="left" w:pos="2765" w:leader="none"/>
        </w:tabs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РЕШЕНИЕ</w:t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50"/>
              <w:ind w:left="-1559" w:right="0" w:firstLine="0"/>
              <w:tabs>
                <w:tab w:val="left" w:pos="276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950"/>
              <w:ind w:left="-1559" w:right="0" w:firstLine="0"/>
              <w:jc w:val="right"/>
              <w:tabs>
                <w:tab w:val="left" w:pos="2765" w:leader="none"/>
              </w:tabs>
            </w:pPr>
            <w:r>
              <w:rPr>
                <w:b w:val="0"/>
                <w:sz w:val="28"/>
              </w:rPr>
              <w:t xml:space="preserve">                          №</w:t>
            </w:r>
            <w:r/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 w:hRule="exact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50"/>
              <w:ind w:left="-1559" w:right="0" w:firstLine="0"/>
              <w:tabs>
                <w:tab w:val="left" w:pos="2765" w:leader="none"/>
              </w:tabs>
              <w:rPr>
                <w:b w:val="0"/>
                <w:bCs/>
                <w:sz w:val="28"/>
                <w:lang w:eastAsia="ru-RU"/>
              </w:rPr>
            </w:pPr>
            <w:r>
              <w:rPr>
                <w:b w:val="0"/>
                <w:bCs/>
                <w:sz w:val="28"/>
                <w:lang w:eastAsia="ru-RU"/>
              </w:rPr>
            </w:r>
            <w:r>
              <w:rPr>
                <w:b w:val="0"/>
                <w:bCs/>
                <w:sz w:val="28"/>
                <w:lang w:eastAsia="ru-RU"/>
              </w:rPr>
            </w:r>
            <w:r>
              <w:rPr>
                <w:b w:val="0"/>
                <w:bCs/>
                <w:sz w:val="28"/>
                <w:lang w:eastAsia="ru-RU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8" w:type="dxa"/>
            <w:vAlign w:val="top"/>
            <w:textDirection w:val="lrTb"/>
            <w:noWrap w:val="false"/>
          </w:tcPr>
          <w:p>
            <w:pPr>
              <w:pStyle w:val="950"/>
              <w:ind w:left="0" w:right="0" w:firstLine="0"/>
              <w:tabs>
                <w:tab w:val="left" w:pos="2765" w:leader="none"/>
              </w:tabs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50"/>
              <w:ind w:left="-1559" w:right="0" w:firstLine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881"/>
        <w:ind w:left="426" w:right="565" w:firstLine="0"/>
        <w:jc w:val="center"/>
        <w:spacing w:before="480" w:after="480"/>
      </w:pPr>
      <w:r>
        <w:rPr>
          <w:b/>
          <w:bCs/>
          <w:sz w:val="28"/>
          <w:szCs w:val="28"/>
        </w:rPr>
        <w:t xml:space="preserve">Об отчете о деятельности главы Кирово-Чепецкого района </w:t>
        <w:br w:type="textWrapping" w:clear="all"/>
        <w:t xml:space="preserve">и деятельности администрации Кирово-Чепецкого района </w:t>
        <w:br w:type="textWrapping" w:clear="all"/>
        <w:t xml:space="preserve">за 2023 год</w:t>
      </w:r>
      <w:r/>
    </w:p>
    <w:p>
      <w:pPr>
        <w:pStyle w:val="881"/>
        <w:ind w:left="0" w:right="0" w:firstLine="709"/>
        <w:jc w:val="both"/>
        <w:spacing w:line="276" w:lineRule="auto"/>
      </w:pPr>
      <w:r>
        <w:rPr>
          <w:sz w:val="28"/>
          <w:szCs w:val="28"/>
        </w:rPr>
        <w:t xml:space="preserve">В соответствии со статьями 22, 30 Устава муниципального образования Кирово-Чепецкий мун</w:t>
      </w:r>
      <w:r>
        <w:rPr>
          <w:sz w:val="28"/>
          <w:szCs w:val="28"/>
        </w:rPr>
        <w:t xml:space="preserve">иципальный район Кировской области, заслушав отчет главы Кирово-Чепецкого района Елькина Сергея Васильевича о деятельности главы Кирово-Чепецкого района и деятельности администрации Кирово-Чепецкого района за 2023 год, Кирово-Чепецкая районная Дума РЕШИЛА:</w:t>
      </w:r>
      <w:r/>
    </w:p>
    <w:p>
      <w:pPr>
        <w:pStyle w:val="881"/>
        <w:numPr>
          <w:ilvl w:val="0"/>
          <w:numId w:val="2"/>
        </w:numPr>
        <w:ind w:left="0" w:right="0" w:firstLine="709"/>
        <w:jc w:val="both"/>
        <w:spacing w:line="276" w:lineRule="auto"/>
      </w:pPr>
      <w:r>
        <w:rPr>
          <w:sz w:val="28"/>
          <w:szCs w:val="28"/>
        </w:rPr>
        <w:t xml:space="preserve">Отчет главы Кирово-Чепецкого района Елькина Сергея Васильевича о своей деятельности и деятельности администрации Кирово-Чепецкого района за 2023 год принять к сведению.</w:t>
      </w:r>
      <w:r/>
    </w:p>
    <w:p>
      <w:pPr>
        <w:pStyle w:val="881"/>
        <w:numPr>
          <w:ilvl w:val="0"/>
          <w:numId w:val="2"/>
        </w:numPr>
        <w:ind w:left="0" w:right="0" w:firstLine="709"/>
        <w:jc w:val="both"/>
        <w:spacing w:line="276" w:lineRule="auto"/>
      </w:pPr>
      <w:r>
        <w:rPr>
          <w:sz w:val="28"/>
          <w:szCs w:val="28"/>
        </w:rPr>
        <w:t xml:space="preserve">Признать работу главы Кирово-Чепецкого района Елькина Сергея Васильевича удовлетворительной.</w:t>
      </w:r>
      <w:r/>
    </w:p>
    <w:p>
      <w:pPr>
        <w:pStyle w:val="881"/>
        <w:numPr>
          <w:ilvl w:val="0"/>
          <w:numId w:val="2"/>
        </w:numPr>
        <w:ind w:left="0" w:right="0" w:firstLine="709"/>
        <w:jc w:val="both"/>
        <w:spacing w:line="276" w:lineRule="auto"/>
      </w:pPr>
      <w:r>
        <w:rPr>
          <w:sz w:val="28"/>
          <w:szCs w:val="28"/>
        </w:rPr>
        <w:t xml:space="preserve">Настоящее решение опубликовать в Сборнике основных нормативных правовых актов органов местного самоуправления Кирово-Чепецкого района и на сайте Кирово-Чепецкого района.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108" w:type="dxa"/>
          <w:right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334"/>
        <w:gridCol w:w="2101"/>
      </w:tblGrid>
      <w:tr>
        <w:tblPrEx/>
        <w:trPr>
          <w:trHeight w:val="32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4" w:type="dxa"/>
            <w:vAlign w:val="top"/>
            <w:textDirection w:val="lrTb"/>
            <w:noWrap w:val="false"/>
          </w:tcPr>
          <w:p>
            <w:pPr>
              <w:pStyle w:val="940"/>
              <w:spacing w:before="720" w:after="120"/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А.Г. Огородов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01" w:type="dxa"/>
            <w:vAlign w:val="bottom"/>
            <w:textDirection w:val="lrTb"/>
            <w:noWrap w:val="false"/>
          </w:tcPr>
          <w:p>
            <w:pPr>
              <w:pStyle w:val="940"/>
              <w:jc w:val="right"/>
              <w:spacing w:before="720" w:after="120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 </w:t>
            </w:r>
            <w:r/>
          </w:p>
        </w:tc>
      </w:tr>
      <w:tr>
        <w:tblPrEx/>
        <w:trPr>
          <w:trHeight w:val="32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34" w:type="dxa"/>
            <w:vAlign w:val="top"/>
            <w:textDirection w:val="lrTb"/>
            <w:noWrap w:val="false"/>
          </w:tcPr>
          <w:p>
            <w:pPr>
              <w:pStyle w:val="940"/>
              <w:spacing w:before="360" w:after="0"/>
            </w:pPr>
            <w:r>
              <w:rPr>
                <w:sz w:val="28"/>
                <w:szCs w:val="28"/>
              </w:rPr>
              <w:t xml:space="preserve">Глава Кирово-Чепецкого района</w:t>
            </w:r>
            <w:r/>
          </w:p>
          <w:p>
            <w:pPr>
              <w:pStyle w:val="940"/>
              <w:spacing w:before="0" w:after="360"/>
            </w:pPr>
            <w:r>
              <w:rPr>
                <w:sz w:val="28"/>
                <w:szCs w:val="28"/>
              </w:rPr>
              <w:t xml:space="preserve">Кировской области</w:t>
            </w: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С.В. Елькин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01" w:type="dxa"/>
            <w:vAlign w:val="bottom"/>
            <w:textDirection w:val="lrTb"/>
            <w:noWrap w:val="false"/>
          </w:tcPr>
          <w:p>
            <w:pPr>
              <w:pStyle w:val="940"/>
              <w:jc w:val="right"/>
              <w:spacing w:before="0" w:after="360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967"/>
        <w:jc w:val="center"/>
        <w:spacing w:line="240" w:lineRule="auto"/>
      </w:pPr>
      <w:r/>
      <w:r/>
    </w:p>
    <w:p>
      <w:pPr>
        <w:pStyle w:val="967"/>
        <w:jc w:val="center"/>
        <w:spacing w:line="240" w:lineRule="auto"/>
      </w:pPr>
      <w:r>
        <w:rPr>
          <w:rFonts w:eastAsia="Times New Roman" w:cs="Times New Roman"/>
          <w:b/>
          <w:bCs/>
          <w:sz w:val="32"/>
          <w:szCs w:val="32"/>
          <w:highlight w:val="none"/>
        </w:rPr>
      </w:r>
      <w:r>
        <w:rPr>
          <w:rFonts w:eastAsia="Times New Roman" w:cs="Times New Roman"/>
          <w:b/>
          <w:bCs/>
          <w:sz w:val="32"/>
          <w:szCs w:val="32"/>
          <w:highlight w:val="none"/>
        </w:rPr>
      </w:r>
      <w:r/>
    </w:p>
    <w:p>
      <w:pPr>
        <w:pStyle w:val="967"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Отчет  главы Кирово-Чепецкого  района о результатах своей деятельности и о деятельности администрации Кирово-Чепецкого района за 2023 год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67"/>
        <w:jc w:val="center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9"/>
        <w:ind w:left="0" w:right="0" w:firstLine="567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Сегодня представляю отчёт о результатах своей работы и деятельности администрации района в 2023 году.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Считаю правильным начать свой доклад со слов уважения и благодарности всем, кто не остался в стороне в период проведения специальной военной операции. Эт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о, в первую очередь,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наши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ребята, с честью выполняющие воинский долг. И это мы, жители, помогающие в тылу: те, кто оказывает гуманитарную, финансовую помощь участникам СВО и адресную поддержку семьям наших воинов.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Наша с вами задача – обеспечить надежный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тыл, спокойствие жителей и стабильность экономики района.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В отчете я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озвучу основные векторы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экономического и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социального  развития района.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Основа развития любого муниципалитета – это ресурсы: те, что уже есть, а 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кже те, которые будут привлечены.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И прежде всего – это финансовые ресурсы, эффективное использование которых является основной целью бюджетной политики.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9"/>
        <w:ind w:firstLine="851"/>
        <w:spacing w:line="360" w:lineRule="auto"/>
        <w:rPr>
          <w:rFonts w:ascii="Times New Roman" w:hAnsi="Times New Roman" w:cs="Times New Roman"/>
          <w:b/>
          <w:bCs/>
          <w:i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8"/>
          <w:szCs w:val="28"/>
          <w:lang w:val="ru-RU"/>
        </w:rPr>
        <w:t xml:space="preserve">Бюджет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  <w:highlight w:val="none"/>
        </w:rPr>
      </w:r>
    </w:p>
    <w:p>
      <w:pPr>
        <w:pStyle w:val="969"/>
        <w:ind w:firstLine="709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В консолидированный бюджет поступило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u w:val="single"/>
          <w:lang w:val="ru-RU"/>
        </w:rPr>
        <w:t xml:space="preserve">доходов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свыше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ru-RU"/>
        </w:rPr>
        <w:t xml:space="preserve">восьмисот четырнадцати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ru-RU"/>
        </w:rPr>
        <w:t xml:space="preserve"> миллионов рублей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(814 138,8).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Расходы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составили почти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восемьсот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миллионов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 (799  517,3).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Выполнение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плана -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96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%. Если кратко, то увеличение расходов произошло по всем отраслям, за исключением расходов на охрану окружающей среды.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целом,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сохранил социальную направленность –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63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%.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Важным для нас является факт отсутствия муниципального долга.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Поступление налоговых и неналоговых доходов увеличилось на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8,4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3"/>
        <w:ind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поступлению налога на доходы физических лиц наш район на 5-ом месте по области. Рост к  2022 году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21 %.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Среди неналоговых поступлений значимыми являются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доходы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распоряжения 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униципальной собственностью. Бюджет получил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19 с половиной миллионов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(19 447)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продажи, аренды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имущества и земельных участк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Благодаря мероприятиям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повышению поступления доходов и снижению недоимки обеспечено погашение задолженности в размере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более шести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миллионов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(6 145,1).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b/>
          <w:bCs/>
          <w:i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i/>
          <w:color w:val="auto"/>
          <w:sz w:val="28"/>
          <w:szCs w:val="28"/>
          <w:highlight w:val="white"/>
          <w:lang w:val="ru-RU"/>
        </w:rPr>
        <w:t xml:space="preserve">Демография, трудовые ресурсы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  <w:highlight w:val="whit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Если говорить про демографическую ситуацию, то зафиксирована численность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населения ниже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ru-RU"/>
        </w:rPr>
        <w:t xml:space="preserve"> 20 тысяч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человек.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Остальные статистические данные - рождаемость, смертность, миграция, - практически не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меняются из года в год.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Но отмечу, что в районе растет число брак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ов, а количество разводов сокращается, – и это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здорово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!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Перейдем к цифрам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ru-RU"/>
        </w:rPr>
        <w:t xml:space="preserve">экономики.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В целом, сохраняется положительная динамика по большинству показателей.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Самое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волнующее для граждан –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u w:val="single"/>
          <w:lang w:val="ru-RU"/>
        </w:rPr>
        <w:t xml:space="preserve">средняя заработная плата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увеличилась до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ru-RU"/>
        </w:rPr>
        <w:t xml:space="preserve">сорока пяти с половиной тысяч рублей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(45 571,5).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ровень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u w:val="single"/>
          <w:lang w:val="ru-RU"/>
        </w:rPr>
        <w:t xml:space="preserve">безработицы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 продолжает снижаться, к концу 2023 года он составил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val="ru-RU"/>
        </w:rPr>
        <w:t xml:space="preserve">0,49 %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Такой показатель – не самое лучшее явление в экономике.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На территории района снизилось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u w:val="single"/>
          <w:lang w:val="ru-RU"/>
        </w:rPr>
        <w:t xml:space="preserve">количество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 юридических лиц на 9 единиц, сейчас их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val="ru-RU"/>
        </w:rPr>
        <w:t xml:space="preserve">четыреста семьдесят пять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 (475), индивидуальных предпринимателей стало немного больше -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val="ru-RU"/>
        </w:rPr>
        <w:t xml:space="preserve">пятьсот шестнадцать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 (516)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4"/>
        <w:ind w:firstLine="709"/>
        <w:spacing w:line="360" w:lineRule="auto"/>
        <w:rPr>
          <w:rFonts w:ascii="Times New Roman" w:hAnsi="Times New Roman" w:cs="Times New Roman"/>
          <w:bCs/>
          <w:i w:val="0"/>
          <w:i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К огромному сожалению, объем инвестиций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en-US"/>
        </w:rPr>
        <w:t xml:space="preserve">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val="ru-RU"/>
        </w:rPr>
        <w:t xml:space="preserve">четыреста семьдесят шесть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en-US"/>
        </w:rPr>
        <w:t xml:space="preserve"> миллионов рублей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val="ru-RU"/>
        </w:rPr>
        <w:t xml:space="preserve">(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en-US"/>
        </w:rPr>
        <w:t xml:space="preserve">476,5)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en-US"/>
        </w:rPr>
        <w:t xml:space="preserve">показывает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падение показателя почти в 2 раза в сравнении с аналогичным периодом 2022 года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i w:val="0"/>
          <w:i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 w:val="0"/>
          <w:iCs w:val="0"/>
          <w:sz w:val="28"/>
          <w:szCs w:val="28"/>
          <w:highlight w:val="white"/>
        </w:rPr>
      </w:r>
    </w:p>
    <w:p>
      <w:pPr>
        <w:pStyle w:val="974"/>
        <w:ind w:firstLine="709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Снижение связано с тем, что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основные участники инвестиционных процессов -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сельскохозяйственные предприятия района, из-за сложной ситуации на рынке сельхозпродукции, уменьшили вложения в свои производства.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74"/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Положительная динамика 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u w:val="single"/>
          <w:lang w:eastAsia="en-US"/>
        </w:rPr>
        <w:t xml:space="preserve">обороте предприятий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 сохраняется по всем видам деятельности в объеме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en-US"/>
        </w:rPr>
        <w:t xml:space="preserve">семи с половиной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  <w:lang w:eastAsia="en-US"/>
        </w:rPr>
        <w:t xml:space="preserve">миллиардов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 рублей.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4"/>
        <w:ind w:firstLine="709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В структуре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u w:val="none"/>
          <w:lang w:eastAsia="en-US"/>
        </w:rPr>
        <w:t xml:space="preserve">оборота организаций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 наибольшую долю составляет сельское хозяйство, промышленное производство, торговля и услуги.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74"/>
        <w:ind w:firstLine="709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Число прибыльных предприятий растет, их удельный вес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en-US"/>
        </w:rPr>
        <w:t xml:space="preserve">62,5%.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en-US"/>
        </w:rPr>
        <w:t xml:space="preserve">Прибыль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таких предприятий составила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en-US"/>
        </w:rPr>
        <w:t xml:space="preserve">восемьсот тридцать восемь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en-US"/>
        </w:rPr>
        <w:t xml:space="preserve">838) миллионов рублей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Всегда отдельное внимание уделяем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ru-RU"/>
        </w:rPr>
        <w:t xml:space="preserve">малому бизнесу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, его вклад  в экономику района с каждым годом растет.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Об этом говорит увеличение числа индивидуальных предпринимателей, «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самозанятых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» и работающих в этой сфере. Значит, и налоговые поступления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от малого предпринимательства  в бюджет района 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ыросли, в 2023 году это свыше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ru-RU"/>
        </w:rPr>
        <w:t xml:space="preserve">39 миллионов рублей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 Отличный результат!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Жаль, что средняя заработная плата в секторе малого бизнеса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ниже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 чем на крупных предприятиях -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val="ru-RU"/>
        </w:rPr>
        <w:t xml:space="preserve">30 тысяч 100 рублей,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этот показатель вырос незначительно. (29 800)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Оборот в сфере малого и среднего предпринимательства остался на прежнем уровне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ru-RU"/>
        </w:rPr>
        <w:t xml:space="preserve">3,4 миллиарда рублей.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Малый бизнес Кирово-Чепецкого района охватывает все виды экономической деятельности. Отраслевая структура существенно не изменилась – преобладают услуги 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val="ru-RU"/>
        </w:rPr>
        <w:t xml:space="preserve"> сферах торговли и транспорта. Продукция наших предпринимателей конкурентоспособна, а порой уникальна. 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Состояние 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highlight w:val="white"/>
        </w:rPr>
        <w:t xml:space="preserve">отребительского рынк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важно каждой семье, каждому жителю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настоящее время сохранена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структура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магазинов в сельских поселениях,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появляются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новые торговые точки федеральных и региональных сетей.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Розничный товарооборот, включая общественное питание, составил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 2 с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 половиной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миллиарда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  рублей (2 566 495)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Рассчитываем, что и в дальнейшем Кирово-Чепецкий район останется территорией для успешного ведения любого бизнеса.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Сейчас важно сохранить достигнутые положительные результаты и обеспечить дальнейшее наращив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/>
        </w:rPr>
        <w:t xml:space="preserve">ание экономического потенциала района.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969"/>
        <w:ind w:firstLine="851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val="ru-RU"/>
        </w:rPr>
        <w:t xml:space="preserve">Сельское хозяйство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Ведущую позицию в экономике составляет агропромышленный комплекс.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73"/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Чтобы понять, насколько нелегко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сельхозпредприятиям в настоящее время,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озвучу несколько факторов, которые влияют на результаты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работы: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73"/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 снижение закупочных цен на зерно, молоко, иногда они ниже себестоимости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62"/>
        <w:numPr>
          <w:ilvl w:val="0"/>
          <w:numId w:val="3"/>
        </w:numPr>
        <w:ind w:left="0"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скачок цен на горюче-смазочные материалы и запчасти к технике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62"/>
        <w:numPr>
          <w:ilvl w:val="0"/>
          <w:numId w:val="3"/>
        </w:numPr>
        <w:ind w:left="0"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повышение минимальной заработной платы. Вроде бы хорошо для работников, но это влияет на формирование стоимости товара.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73"/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Несмотря на перечисленные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факты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все предприятия остаются рентабельными, но прибыль значительно снизилась до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семидесяти двух миллионов ру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блей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(72 358),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73"/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Выручка составила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девятьсот девяносто четыре миллиона рублей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(994 613)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Отрадно, средняя заработная плата  увеличилась и достигла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уровня в сорок одну с половиной тысячу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(41,5) рублей.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сфере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ж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  <w:t xml:space="preserve">ивотноводства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Кирово-Чепецкий район остаётся в «пятерке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лучших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 по производству молока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Уже 2 предприятия перешагнули девятитысячный рубеж по надою на одну корову 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отделение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Пасегово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агрокомбината «Красногорский»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СПК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Конып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». Недалеко от этого показателя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отделения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Филиппово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», «Каринка» и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предприятие «Мясомолочный»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Всего произведено  молока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42,8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тысячи тонн. Увеличение на 3 %.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Предприятия справляются и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селекционно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-племенной работой. На двух заводах по разведению и репродукторе поголовье составляе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 почти 4  тысячи голов (3 793).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73"/>
        <w:ind w:firstLine="709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Поголовье свиней растет, их в настоящее время более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шестидесяти четырех тысяч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64).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первую очередь, это заслуга Агрохолдинга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Дороничи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новый селекционный центр является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одним из десяти крупнейших в стране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</w:rPr>
        <w:t xml:space="preserve">Растениеводство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Погода - во многом, определяющий фактор в растениеводстве. Прошлый сезон в этом смысле был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удачным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все старания наших аграриев были вознаграждены отличными результатами валового сбора –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свыше пятидесяти трех тысяч тонн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зерновых. Радует урожайность зерновых и овощных культур – она гораздо выше предыдущих лет.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Руководители наших предприятий видят, как будет развиваться сельскохозяйственная отрасль, и делают максимальные шаги в этом направлении: в хозяйствах внедря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ются современные технологии, улучшается производственная инфраструктура, значительные средства вкладываются в обновление машинно-тракторного парка.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 предприятие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Поломское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 запустило в эксплуатацию телятник  на 200 голов в д.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Гостево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агрофирмой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Кстин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 построено помещение для телят  в с.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Кстинино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 Комбик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ормовый склад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Фатеево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Приобретено 36 единиц новой техники.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Как видите,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руководители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и работники сельхозпредприятий вновь своим трудом показали свой профессионализм, свою любовь к земле,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достигнув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высокого уровня практически по всем показателям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Благодарю их за это.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left="36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Строительство, газификация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Невозможно говорить о развитии территории, о создании комфортных условий для жителей, не учитывая такие отрасли как строительство, газиф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икацию, дороги, ЖКХ. Отрасли сложные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ресурсозатратные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протяжении последних лет нам удается демонстрировать прирост по количеству построенного жилья, ввода объектов в эксплуатацию и газифицированных населенных пунктов.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жилом комплексе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Фьюжен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начала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работу газовая котельная и сдан первый многоквартирный дом. В целом по району введено почти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45 тысяч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квадратных метров жилья.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Газ пришел в д. Векшино, Долганы,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Железовка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Мокрушины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Родыгинцы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Гавшонки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Колпаки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это Бурмакинское, Пасеговское и Просницкое сельские поселения.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4"/>
        <w:ind w:right="-30" w:firstLine="709"/>
        <w:jc w:val="both"/>
        <w:spacing w:line="360" w:lineRule="auto"/>
        <w:shd w:val="clear" w:color="auto" w:fill="ffffff"/>
        <w:tabs>
          <w:tab w:val="left" w:pos="0" w:leader="none"/>
          <w:tab w:val="left" w:pos="318" w:leader="none"/>
          <w:tab w:val="left" w:pos="1134" w:leader="none"/>
          <w:tab w:val="left" w:pos="9214" w:leader="none"/>
        </w:tabs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8"/>
          <w:szCs w:val="28"/>
          <w:lang w:eastAsia="en-US"/>
        </w:rPr>
        <w:t xml:space="preserve">Дорожная деятельность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Есть хорошие новости и в дорожной деятельности.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области начала действовать программа «дорожный миллиард», когда жители сами выбирают участок дороги для ремонта, и на это область выделяет средства. В 2023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году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таким образом качествен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 и в срок провели ремонт дороги до  с.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Фатеево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сумму более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сорока одного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41)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миллиона рублей. Буквально на днях начнутся работы по восстановлению участков дороги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Просница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-Каринка-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Ардаши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сумма основного контракта – свыше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двадцати девяти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(29) миллионов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Озвучу еще несколько цифр дорожной деятельности.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«Содержание автомобильных дорог» израсходовано свыше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95 миллионов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Сумма большая из-за вышеназванного проекта дороги до Фатеево.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Ремонты проведены на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6,5 миллионов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Предприятиям, осуществляющим пассажирские перевозки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предоставлена субсидия  в размере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 миллиона.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Суммы, конечно, по сравнению с требуемым объемом средств, явно недостаточные. В условиях дефицита приходится проводить работы лишь на небольших участках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говорить о крупных ремонтах собственными силами пока не предоставляется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возможным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Говорю спасибо  главам сельских поселений, неравнодушным жителям, которые благодаря своей активности улучшают дороги в населенных пунктах в рамках проектов по поддержке ме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стных инициатив.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4"/>
        <w:ind w:firstLine="68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Из 10 таких проектов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 8 были направлены на ремонты дорог.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4"/>
        <w:ind w:firstLine="68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В рамках двух других проектов средства были направлены на благоустройство кладбищ – ст. Просница и с.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Филиппово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4"/>
        <w:ind w:firstLine="68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Думаю, 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en-US"/>
        </w:rPr>
        <w:t xml:space="preserve">то и дальше наш район останется одним из самых активных участников этого направления.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ЖКХ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Очень хочется, чтобы каждому жителю района было комфортно на родной земле.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и дороги, жилищно-коммунальное хозяйство и благоустройство - очень затратные и требующие больших финансовых вложений сферы. Изношенность коммунальной системы составляет порядка 70 %, что доставляет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много неудо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бств дл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я жителей. Проблемы мы знаем и решаем их в пределах возможностей.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Очень многое сделано силами предприятий ЖКХ. Так, для подготовки к отопительному сезону были выполнены ремонты в котельных на сумму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4 миллиона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рублей и проведены 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офилактические мероприятия на инженерных сетях. Сегодня уже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можно сказать, что отопительный период коммунальный комплекс района отработал без аварий.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 счет средств областного и  районного бюджетов: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приобрели газовые котлы в котельные с. Полом и с.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нино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ликвидировали свалку вблизи д. Поповка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  <w:t xml:space="preserve">приобрели и заменили оборудование на теплотрассе п. Перекоп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провели работы по уничтожению борщевика Сосновского.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пятидесяти пяти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(55) семей участников СВО приобретены и доставлены дрова.</w:t>
      </w:r>
      <w:r>
        <w:rPr>
          <w:rFonts w:ascii="Times New Roman" w:hAnsi="Times New Roman" w:eastAsia="Times New Roman" w:cs="Times New Roman"/>
          <w:color w:val="ffc000"/>
          <w:sz w:val="28"/>
          <w:szCs w:val="28"/>
          <w:highlight w:val="darkYellow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Образование</w:t>
      </w:r>
      <w:r>
        <w:rPr>
          <w:rFonts w:ascii="Times New Roman" w:hAnsi="Times New Roman" w:cs="Times New Roman"/>
          <w:b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  <w:highlight w:val="none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Социальный блок своего доклада начну с 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Мы помним, что 2023 особенный год – год педагога и наставника!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рамках региональной программы, цель которой – поддержка педагогов, введены новые меры поддержки учителей. 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Район не остался в стороне, на муниципальном уровне утверждено возмещение расходов на оплату стоимости проезда к месту работы и обратно и за аренду жилья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Система образова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тельных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 учреждений остается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прежне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 вот число учащихся и воспитанников сокр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атилось на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165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человек.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Помимо дошкольного и среднего в систему входит и дополнительное образование. Огромная работа проводится районным Домом детского творчества, в кружках которого занимаются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ребята во всех сельских поселениях района.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Материально-техниче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ское обеспечение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учреждений забирает б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льшую часть финансирования, наши школы и детские сады должны соответствовать требованиям безопасности.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Второй год подряд затраты на подготовку к учебному году составляют ощутимую сумму. Так, в прошлом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году речь идет об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одиннадцати миллионах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Несколько примеров освоения этих средств. На районные средства проведены ремонтные работы почти на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6 миллионов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Пасегово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из областного бюджета на капитальный ремонт детского сада было направлено -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1,5 миллиона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руб., на замену окон в школе  –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600 тыс. рублей.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национальному проекту «Образование» продолжена работа по созданию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«Точек роста», с 1 сентября они открыты в школах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Каринка, д. Малый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Конып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д. Чуваши. В текущем году «Точка Роста» откроется в школе с.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Селезениха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с этого момента во всех школах райо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будут работать современные пространства.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Этот же нацпроект  позволил приобрести современное компьютерное оборудование для оснащения школы д. Малый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Конып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общую сумму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1,5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миллиона рублей.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Ощутимой помощью в улучшении материально-технической базы является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грантовый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конкур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при поддержке компании УРАЛХИМ. Победителями стали школы села Полом,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Кстинино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Фатеево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Бурмакино, они получили на реализацию проектов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 100 тысяч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поддержке компании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Уралхим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районе стипендией отметили одаренных 12 школьников.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Отдельно благодарим депутата Законодательного собрания Перминову Елену Александровну, при её содействии четырем школам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было выделено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580 тысяч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приобретение интерактивных досок.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Что касается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кадро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образовании, то тут есть за кого порадоваться, но и поводов для беспокойства хватает. Кадровая нехватка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ощущается,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несмотря на принимаемые меры поддержки. Нагрузка на работников очень высокая.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Обеспечено 100-процентное выполнение соглашения по выплате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заработной платы педагогическим работникам всех категорий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 сейчас повод для гордости - в 2023 году Ершовой Татьяне Николаевне, учителю иностранного языка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Пасеговской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школы присвоено почетное звание «Заслуженный учитель Российской Федерации»!!!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Радуют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и молодые педагоги - 4 специалиста пришли в наши школы.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 короткое время сложно рассказать обо всех результатах работы системы образования. Знаю, что на высоком уровне было организован летний отдых ребят, большое внимание уделяется профилактической рабо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 и многое другое.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Хочу напомнить всем, что признание важной роли педагога не должно ограничиваться объявленным календарным годом.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</w:rPr>
        <w:t xml:space="preserve">Культура, Спорт, Молодёжь, общественные организации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менее важным для формирования личности человека является его культурное развитие.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 эти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 задачами справляется наша система культурно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осуговых учреждений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  в котор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ой труди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тся 138 человек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оглашение по сохранению уровня заработной платы работников культуры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исполнено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102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смотря на ежегодный рост заработной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платы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культура сталкиваемся с кадровыми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пробле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мами: нехваткой специалистов и отсутствием профильного образования.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 проблему стараемся решать – 27 специалистов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повысили свою квалификацию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Основным показателем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циональн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проек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Куль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тура»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прежнему остается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посещаемост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учреждений культуры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этой  непростой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задач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ей наши учреждения справились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увеличили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  20 %.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взрослы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анима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ются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различных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клубных формированиях и 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еализ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уют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свой творческий потенциал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районных фестивалях и конкурсах. Самыми крупными культурными событиями стали фестивали «Добрые Чепецкие соседи», «На Ивана Купала» и впервые проведенный эко-фестиваль «Новое село»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Федяковском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сельском поселении.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Возможность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улучшени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материально-технической базы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учреждений дают федеральные проекты.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Победу в одном из них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«Мес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тный дом культуры» 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этом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одержал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Пасеговский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дом культуры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риобретено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световое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звуковое оборудование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Три районных учреждения культуры стали лучшими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получили гранты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100 тыс. руб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два руководителя как «Лучшие работники культуры»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получили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50 тысяч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Работу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библиотек 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тоже можно измерить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цифрах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Наблюдается стабильная  положительная динамика всех  показателей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Проекты библиотечной си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темы часто становятся по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бедителями различных конкурсов. Например,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пилотный межведомственный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проект «Точка опоры – финансы»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Или еще одна замечательная инициатива реализуется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базе модельной Филипповской библиотеки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проект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 семей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«Здесь правит тол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ько слово МЫ»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Сами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библиотеки становятся другими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современными, удобными. Лучше всего это видно на примере модельной Ключевской библиотеки – там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два раза увеличилось количество посещений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она часто становится площадкой для встреч, семинаров и других интересных форм работы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 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Библиотеки-юбиляры,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Марковская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Чувашевская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выделенные компанией 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Уралхим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  средст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приобре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планшеты для рисования песком,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переплетн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машин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мягкие пуфики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всё для удобства юных читателей.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творческих жителей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районе много любителей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спорта и физической культуры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показателю «Доля населения, систематически занимающегося физической культурой и спортом» мы достигли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уровня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47,9 %,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что выше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прошлог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Отмечу и поблагодарю специалистов-организаторов за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разнообразие форм спортивно-массовой работы, которые  мотивируют жителей к занятиям спортом.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ыло проведено 60 мероприятий.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Продолжается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работа по развитию физкультурно-спортивного комплекса «Готов к труду и обороне».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Кстинино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возведена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спортивная площадка ГТО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тоимость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 млн. руб.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 сожалению, 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смотря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проведенные мероприятия,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активную работу, в целом, количество сдавших нормативы ГТО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снизилось.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Молодёжная политика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Работу органов власти в наши дни невозможно представить без опоры на молодежь – самую активную и креативную часть нашего общества.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создан Молодежный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совет при главе Кирово-Чепецкого района. В него вошли 17 молодых людей - учащиеся и работающая молодежь. В течение года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ребята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 только обсуждали проблемы и возможности для молодежи, но также вели значимую практ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ическую деятельность, например, изготовление окопных свечей для бойцов СВО.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Кирово-Чепецкий район включился в работу «Движения Первых» - местные отделения созданы во всех средних школах района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Среди достижений молодежи назову победу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всероссийского уровня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Наталь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Шустов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пр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ектом волонт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ерского центра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«Добро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Пасегово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Важна профилактическая работа с молодежью.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в этом направлении хорошо зарекомендовали себя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проекты “Каникулы с пользой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«Будущее в твоих руках» и «Р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авный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равному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before="74" w:beforeAutospacing="0"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Общественные организации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Общественным организациям Кирово-Чепецкого района в 2023 году исполнилось 35 лет.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роведены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семинары,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спортивные и культурные мероприятия среди всех категорий граждан.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сожалению, не во всех сельских поселениях общественные организации активны.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Необходимо инициировать работу и поддерживать общественников, которые вносят свой посильный вклад в улучшении жизни жителей села.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КДН, ОПЕКА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Отделы опеки и комиссия по делам несовершеннолетних продолжают защищать интересы жителей, оказавшихся в сложной ситуации.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8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pBdr>
          <w:top w:val="single" w:color="FFFFFF" w:sz="4" w:space="0"/>
          <w:left w:val="single" w:color="FFFFFF" w:sz="4" w:space="0"/>
          <w:bottom w:val="single" w:color="FFFFFF" w:sz="4" w:space="26"/>
          <w:right w:val="single" w:color="FFFFFF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Число граждан, состоящих на учете, постоянно меняется, но незначительно.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Если год назад я говорил о резком </w:t>
      </w:r>
      <w:r>
        <w:rPr>
          <w:rFonts w:ascii="Times New Roman" w:hAnsi="Times New Roman" w:eastAsia="Times New Roman" w:cs="Times New Roman" w:eastAsiaTheme="minorHAnsi"/>
          <w:color w:val="000000" w:themeColor="text1"/>
          <w:sz w:val="28"/>
          <w:szCs w:val="28"/>
        </w:rPr>
        <w:t xml:space="preserve">увеличени</w:t>
      </w:r>
      <w:r>
        <w:rPr>
          <w:rFonts w:ascii="Times New Roman" w:hAnsi="Times New Roman" w:eastAsia="Times New Roman" w:cs="Times New Roman" w:eastAsiaTheme="minorHAnsi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 w:eastAsiaTheme="minorHAnsi"/>
          <w:color w:val="000000" w:themeColor="text1"/>
          <w:sz w:val="28"/>
          <w:szCs w:val="28"/>
        </w:rPr>
        <w:t xml:space="preserve"> числа пр</w:t>
      </w:r>
      <w:r>
        <w:rPr>
          <w:rFonts w:ascii="Times New Roman" w:hAnsi="Times New Roman" w:eastAsia="Times New Roman" w:cs="Times New Roman" w:eastAsiaTheme="minorHAnsi"/>
          <w:color w:val="000000" w:themeColor="text1"/>
          <w:sz w:val="28"/>
          <w:szCs w:val="28"/>
        </w:rPr>
        <w:t xml:space="preserve">еступлений, совершенных несовершеннолетними, </w:t>
      </w:r>
      <w:r>
        <w:rPr>
          <w:rFonts w:ascii="Times New Roman" w:hAnsi="Times New Roman" w:eastAsia="Times New Roman" w:cs="Times New Roman" w:eastAsiaTheme="minorHAnsi"/>
          <w:color w:val="000000" w:themeColor="text1"/>
          <w:sz w:val="28"/>
          <w:szCs w:val="28"/>
        </w:rPr>
        <w:t xml:space="preserve">то за 2023 год зафиксировано одно такое преступление. Рассчитываем, что проводимая профилактическая работа, регулярные рейды и в дальнейшем приведут к положительным результатам.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66"/>
        <w:ind w:firstLine="567"/>
        <w:spacing w:after="0" w:line="360" w:lineRule="auto"/>
        <w:tabs>
          <w:tab w:val="left" w:pos="860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Смотр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-конкурс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лучшую работу общественн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комиссии по делам несовершеннолетних при администрации сельского поселения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вновь те же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победител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Поломского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Просницкого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Фатеевского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сельских поселений.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ходе деятельности отделом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опеки и попечительства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выявлено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двое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детей-сирот, из них - 1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передан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семь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другой – в школу-интернат.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Число родителей, лишенных родительских прав, осталось на уровне прошлых лет – 12 случаев.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426"/>
        <w:jc w:val="both"/>
        <w:spacing w:after="0" w:line="36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 xml:space="preserve">ОТКРЫТОСТЬ ВЛАСТИ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Выстраивание прозрачной коммуникации и открытого диалога – задача, которой в последнее время уделяется всё больше внимания.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Сейчас узнать о происходящем районе проще всего, заглянув в социальные сети.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Граждане всё чаще используют сеть Интернет для направления сообщения,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количество жалоб ежегодно растет.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Лидерами из года в год остаю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тся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вопрос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состояния дорог и проблем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жилищно-коммунального хозяйства.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Ничто не заменит живого общения, поэтому в обязательном порядке проводим р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азговор с жителями на Днях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сельских поселений,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ходе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личных прием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Называя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положительные изменения в районе, следует отметить, что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большинство проектов реализованы в тесном контакте и совместными усилиями администрации района,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руководителями учреждений и главное, самими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сельскими поселениями. Отмечу большое желание большинства глав развивать свои территории, вы прилагаете огромные усилия, чаще всего находясь в условиях ограниченных финансов, и тем не менее -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. Бурмакино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завершено благоустройство «Сквера Победы»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отремонтировали противопожарное водоснабжение Чувашевского Дома культуры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, проект Пешниной Любови Васильевны «Велотур с главой»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стал единственным от Кировской области, вошедший в ТОП-100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Всероссийской муниципальной премии «Служение»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многое-многое другое.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В каждом поселении свои успехи и достижения.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Всегда благодарим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компанию «УРАЛХИМ»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депутата Законодательного Собрания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Перминову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Елену Александровну за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помощь в решении части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социальных проблем.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Уважаемые коллеги!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Таковы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крат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итоги прошедшего года.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Задачи текущего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уже определены, ключевыми остаются - реализация в полном объеме и в срок национальных проектов и Указов Президента, особое внимание уделено числу заключенных контрактов на военную службу.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еще об одном знаковом событии 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всех нас – юбилее района. За 95 лет  наш район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занял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остойное место среди других муниципалитетов Кировской области. Кирово-Чепецкий район встречает юбилей с успехами во всех сферах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деятельности. Мы гордимся ими и стремимся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новым.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 наши новые достижения возможны, если мы и дальше будем вместе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высоком профессиональном уровне решат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поставленные задачи.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Вместе и сообща делать всё возможное для процветания Кирово-Чепецкого района.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Еще раз говорю «Спасибо»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главам сельских поселений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деп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руководителям предприятий и общественных организаций, сотрудникам администрации.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Благодарю всех за работу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!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0" w:right="0" w:firstLine="0"/>
        <w:jc w:val="both"/>
        <w:spacing w:after="0" w:line="85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erReference w:type="even" r:id="rId10"/>
      <w:footerReference w:type="first" r:id="rId11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913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imSun">
    <w:panose1 w:val="02010600030101010101"/>
  </w:font>
  <w:font w:name="Courier New">
    <w:panose1 w:val="02070309020205020404"/>
  </w:font>
  <w:font w:name="Mangal">
    <w:panose1 w:val="02040503050203030202"/>
  </w:font>
  <w:font w:name="Tahoma">
    <w:panose1 w:val="020B0604030504040204"/>
  </w:font>
  <w:font w:name="Calibri">
    <w:panose1 w:val="020F050202020403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D:\Мои документы\ДУМА\РЕШЕНИЯ\2023 год\17 мая 2023 года\20-135 Отчет главы рвйона за  2023  год\20-135 Отчет Елькин решение.doc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955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8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8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8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8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8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88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1"/>
    <w:next w:val="881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1"/>
    <w:next w:val="881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1"/>
    <w:next w:val="881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1"/>
    <w:next w:val="881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1"/>
    <w:next w:val="881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1"/>
    <w:next w:val="881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1"/>
    <w:next w:val="881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1"/>
    <w:next w:val="881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881"/>
    <w:next w:val="881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1"/>
    <w:next w:val="881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1"/>
    <w:next w:val="881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1"/>
    <w:next w:val="881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1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1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1"/>
    <w:next w:val="8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basedOn w:val="8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basedOn w:val="8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1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1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1"/>
    <w:next w:val="881"/>
    <w:uiPriority w:val="99"/>
    <w:unhideWhenUsed/>
    <w:pPr>
      <w:spacing w:after="0" w:afterAutospacing="0"/>
    </w:pPr>
  </w:style>
  <w:style w:type="table" w:styleId="8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81" w:default="1">
    <w:name w:val="Normal"/>
    <w:next w:val="881"/>
    <w:link w:val="881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882">
    <w:name w:val="Заголовок 1"/>
    <w:basedOn w:val="881"/>
    <w:next w:val="881"/>
    <w:link w:val="881"/>
    <w:pPr>
      <w:numPr>
        <w:ilvl w:val="0"/>
        <w:numId w:val="1"/>
      </w:numPr>
      <w:keepNext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883">
    <w:name w:val="Заголовок 2"/>
    <w:basedOn w:val="881"/>
    <w:next w:val="881"/>
    <w:link w:val="881"/>
    <w:pPr>
      <w:numPr>
        <w:ilvl w:val="1"/>
        <w:numId w:val="1"/>
      </w:num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Cs w:val="28"/>
    </w:rPr>
  </w:style>
  <w:style w:type="paragraph" w:styleId="884">
    <w:name w:val="Заголовок 3"/>
    <w:basedOn w:val="881"/>
    <w:next w:val="881"/>
    <w:link w:val="881"/>
    <w:pPr>
      <w:numPr>
        <w:ilvl w:val="2"/>
        <w:numId w:val="1"/>
      </w:num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885">
    <w:name w:val="Заголовок 4"/>
    <w:basedOn w:val="881"/>
    <w:next w:val="881"/>
    <w:pPr>
      <w:numPr>
        <w:ilvl w:val="3"/>
        <w:numId w:val="1"/>
      </w:numPr>
      <w:keepNext/>
      <w:spacing w:before="240" w:after="60"/>
      <w:outlineLvl w:val="3"/>
    </w:pPr>
    <w:rPr>
      <w:rFonts w:ascii="Calibri" w:hAnsi="Calibri" w:eastAsia="Times New Roman" w:cs="Times New Roman"/>
      <w:b/>
      <w:bCs/>
      <w:szCs w:val="28"/>
    </w:rPr>
  </w:style>
  <w:style w:type="paragraph" w:styleId="886">
    <w:name w:val="Заголовок 6"/>
    <w:basedOn w:val="881"/>
    <w:next w:val="881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 w:cs="Times New Roman"/>
      <w:b/>
      <w:bCs/>
      <w:sz w:val="22"/>
      <w:szCs w:val="22"/>
    </w:rPr>
  </w:style>
  <w:style w:type="paragraph" w:styleId="887">
    <w:name w:val="Заголовок 7"/>
    <w:basedOn w:val="881"/>
    <w:next w:val="881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 w:cs="Times New Roman"/>
      <w:sz w:val="24"/>
    </w:rPr>
  </w:style>
  <w:style w:type="character" w:styleId="888">
    <w:name w:val="WW8Num1z0"/>
    <w:next w:val="888"/>
  </w:style>
  <w:style w:type="character" w:styleId="889">
    <w:name w:val="WW8Num1z1"/>
    <w:next w:val="889"/>
  </w:style>
  <w:style w:type="character" w:styleId="890">
    <w:name w:val="WW8Num1z2"/>
    <w:next w:val="890"/>
  </w:style>
  <w:style w:type="character" w:styleId="891">
    <w:name w:val="WW8Num1z3"/>
    <w:next w:val="891"/>
  </w:style>
  <w:style w:type="character" w:styleId="892">
    <w:name w:val="WW8Num1z4"/>
    <w:next w:val="892"/>
  </w:style>
  <w:style w:type="character" w:styleId="893">
    <w:name w:val="WW8Num1z5"/>
    <w:next w:val="893"/>
  </w:style>
  <w:style w:type="character" w:styleId="894">
    <w:name w:val="WW8Num1z6"/>
    <w:next w:val="894"/>
  </w:style>
  <w:style w:type="character" w:styleId="895">
    <w:name w:val="WW8Num1z7"/>
    <w:next w:val="895"/>
  </w:style>
  <w:style w:type="character" w:styleId="896">
    <w:name w:val="WW8Num1z8"/>
    <w:next w:val="896"/>
  </w:style>
  <w:style w:type="character" w:styleId="897">
    <w:name w:val="WW8Num2z0"/>
    <w:next w:val="897"/>
    <w:rPr>
      <w:sz w:val="28"/>
      <w:szCs w:val="28"/>
    </w:rPr>
  </w:style>
  <w:style w:type="character" w:styleId="898">
    <w:name w:val="WW8Num3z0"/>
    <w:next w:val="898"/>
    <w:rPr>
      <w:sz w:val="28"/>
      <w:szCs w:val="28"/>
    </w:rPr>
  </w:style>
  <w:style w:type="character" w:styleId="899">
    <w:name w:val="WW8Num2z1"/>
    <w:next w:val="899"/>
  </w:style>
  <w:style w:type="character" w:styleId="900">
    <w:name w:val="WW8Num2z2"/>
    <w:next w:val="900"/>
  </w:style>
  <w:style w:type="character" w:styleId="901">
    <w:name w:val="WW8Num2z3"/>
    <w:next w:val="901"/>
  </w:style>
  <w:style w:type="character" w:styleId="902">
    <w:name w:val="WW8Num2z4"/>
    <w:next w:val="902"/>
  </w:style>
  <w:style w:type="character" w:styleId="903">
    <w:name w:val="WW8Num2z5"/>
    <w:next w:val="903"/>
  </w:style>
  <w:style w:type="character" w:styleId="904">
    <w:name w:val="WW8Num2z6"/>
    <w:next w:val="904"/>
  </w:style>
  <w:style w:type="character" w:styleId="905">
    <w:name w:val="WW8Num2z7"/>
    <w:next w:val="905"/>
  </w:style>
  <w:style w:type="character" w:styleId="906">
    <w:name w:val="WW8Num2z8"/>
    <w:next w:val="906"/>
  </w:style>
  <w:style w:type="character" w:styleId="907">
    <w:name w:val="WW8Num4z0"/>
    <w:next w:val="907"/>
    <w:rPr>
      <w:sz w:val="28"/>
      <w:szCs w:val="28"/>
    </w:rPr>
  </w:style>
  <w:style w:type="character" w:styleId="908">
    <w:name w:val="WW8Num3z1"/>
    <w:next w:val="908"/>
  </w:style>
  <w:style w:type="character" w:styleId="909">
    <w:name w:val="WW8Num3z2"/>
    <w:next w:val="909"/>
  </w:style>
  <w:style w:type="character" w:styleId="910">
    <w:name w:val="WW8Num3z3"/>
    <w:next w:val="910"/>
  </w:style>
  <w:style w:type="character" w:styleId="911">
    <w:name w:val="WW8Num3z4"/>
    <w:next w:val="911"/>
  </w:style>
  <w:style w:type="character" w:styleId="912">
    <w:name w:val="WW8Num3z5"/>
    <w:next w:val="912"/>
  </w:style>
  <w:style w:type="character" w:styleId="913">
    <w:name w:val="WW8Num3z6"/>
    <w:next w:val="913"/>
  </w:style>
  <w:style w:type="character" w:styleId="914">
    <w:name w:val="WW8Num3z7"/>
    <w:next w:val="914"/>
  </w:style>
  <w:style w:type="character" w:styleId="915">
    <w:name w:val="WW8Num3z8"/>
    <w:next w:val="915"/>
  </w:style>
  <w:style w:type="character" w:styleId="916">
    <w:name w:val="WW8Num4z1"/>
    <w:next w:val="916"/>
  </w:style>
  <w:style w:type="character" w:styleId="917">
    <w:name w:val="WW8Num4z2"/>
    <w:next w:val="917"/>
  </w:style>
  <w:style w:type="character" w:styleId="918">
    <w:name w:val="WW8Num4z3"/>
    <w:next w:val="918"/>
  </w:style>
  <w:style w:type="character" w:styleId="919">
    <w:name w:val="WW8Num4z4"/>
    <w:next w:val="919"/>
  </w:style>
  <w:style w:type="character" w:styleId="920">
    <w:name w:val="WW8Num4z5"/>
    <w:next w:val="920"/>
  </w:style>
  <w:style w:type="character" w:styleId="921">
    <w:name w:val="WW8Num4z6"/>
    <w:next w:val="921"/>
  </w:style>
  <w:style w:type="character" w:styleId="922">
    <w:name w:val="WW8Num4z7"/>
    <w:next w:val="922"/>
  </w:style>
  <w:style w:type="character" w:styleId="923">
    <w:name w:val="WW8Num4z8"/>
    <w:next w:val="923"/>
  </w:style>
  <w:style w:type="character" w:styleId="924">
    <w:name w:val="Основной шрифт абзаца"/>
    <w:next w:val="924"/>
  </w:style>
  <w:style w:type="character" w:styleId="925">
    <w:name w:val="Заголовок 1 Знак"/>
    <w:next w:val="925"/>
    <w:rPr>
      <w:rFonts w:ascii="Cambria" w:hAnsi="Cambria" w:eastAsia="Times New Roman" w:cs="Times New Roman"/>
      <w:b/>
      <w:bCs/>
      <w:sz w:val="32"/>
      <w:szCs w:val="32"/>
    </w:rPr>
  </w:style>
  <w:style w:type="character" w:styleId="926">
    <w:name w:val="Заголовок 2 Знак"/>
    <w:next w:val="926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27">
    <w:name w:val="Заголовок 3 Знак"/>
    <w:next w:val="927"/>
    <w:rPr>
      <w:rFonts w:ascii="Cambria" w:hAnsi="Cambria" w:eastAsia="Times New Roman" w:cs="Times New Roman"/>
      <w:b/>
      <w:bCs/>
      <w:sz w:val="26"/>
      <w:szCs w:val="26"/>
    </w:rPr>
  </w:style>
  <w:style w:type="character" w:styleId="928">
    <w:name w:val="Заголовок 4 Знак"/>
    <w:next w:val="928"/>
    <w:rPr>
      <w:rFonts w:ascii="Calibri" w:hAnsi="Calibri" w:eastAsia="Times New Roman" w:cs="Times New Roman"/>
      <w:b/>
      <w:bCs/>
      <w:sz w:val="28"/>
      <w:szCs w:val="28"/>
    </w:rPr>
  </w:style>
  <w:style w:type="character" w:styleId="929">
    <w:name w:val="Заголовок 6 Знак"/>
    <w:next w:val="929"/>
    <w:rPr>
      <w:rFonts w:ascii="Calibri" w:hAnsi="Calibri" w:eastAsia="Times New Roman" w:cs="Times New Roman"/>
      <w:b/>
      <w:bCs/>
      <w:sz w:val="22"/>
      <w:szCs w:val="22"/>
    </w:rPr>
  </w:style>
  <w:style w:type="character" w:styleId="930">
    <w:name w:val="Заголовок 7 Знак"/>
    <w:next w:val="930"/>
    <w:rPr>
      <w:rFonts w:ascii="Calibri" w:hAnsi="Calibri" w:eastAsia="Times New Roman" w:cs="Times New Roman"/>
      <w:sz w:val="24"/>
      <w:szCs w:val="24"/>
    </w:rPr>
  </w:style>
  <w:style w:type="character" w:styleId="931">
    <w:name w:val="Название Знак"/>
    <w:next w:val="931"/>
    <w:rPr>
      <w:rFonts w:ascii="Cambria" w:hAnsi="Cambria" w:eastAsia="Times New Roman" w:cs="Times New Roman"/>
      <w:b/>
      <w:bCs/>
      <w:sz w:val="32"/>
      <w:szCs w:val="32"/>
    </w:rPr>
  </w:style>
  <w:style w:type="character" w:styleId="932">
    <w:name w:val="Подзаголовок Знак"/>
    <w:next w:val="932"/>
    <w:rPr>
      <w:rFonts w:ascii="Cambria" w:hAnsi="Cambria" w:eastAsia="Times New Roman" w:cs="Times New Roman"/>
      <w:sz w:val="24"/>
      <w:szCs w:val="24"/>
    </w:rPr>
  </w:style>
  <w:style w:type="character" w:styleId="933">
    <w:name w:val="Основной текст Знак"/>
    <w:next w:val="933"/>
    <w:rPr>
      <w:sz w:val="24"/>
      <w:szCs w:val="24"/>
      <w:lang w:eastAsia="zh-CN"/>
    </w:rPr>
  </w:style>
  <w:style w:type="character" w:styleId="934">
    <w:name w:val="Выделение жирным"/>
    <w:next w:val="934"/>
    <w:rPr>
      <w:b/>
      <w:bCs/>
    </w:rPr>
  </w:style>
  <w:style w:type="character" w:styleId="935">
    <w:name w:val="Верхний колонтитул Знак"/>
    <w:next w:val="935"/>
    <w:rPr>
      <w:sz w:val="24"/>
      <w:lang w:eastAsia="zh-CN"/>
    </w:rPr>
  </w:style>
  <w:style w:type="character" w:styleId="936">
    <w:name w:val="Основной текст с отступом Знак"/>
    <w:next w:val="936"/>
    <w:rPr>
      <w:sz w:val="24"/>
      <w:lang w:eastAsia="zh-CN"/>
    </w:rPr>
  </w:style>
  <w:style w:type="character" w:styleId="937">
    <w:name w:val="Нижний колонтитул Знак"/>
    <w:next w:val="937"/>
    <w:rPr>
      <w:sz w:val="24"/>
      <w:lang w:eastAsia="zh-CN"/>
    </w:rPr>
  </w:style>
  <w:style w:type="character" w:styleId="938">
    <w:name w:val="Текст выноски Знак"/>
    <w:next w:val="938"/>
    <w:rPr>
      <w:rFonts w:ascii="Tahoma" w:hAnsi="Tahoma" w:cs="Tahoma"/>
      <w:sz w:val="16"/>
      <w:szCs w:val="16"/>
      <w:lang w:eastAsia="zh-CN"/>
    </w:rPr>
  </w:style>
  <w:style w:type="paragraph" w:styleId="939">
    <w:name w:val="Заголовок"/>
    <w:basedOn w:val="881"/>
    <w:next w:val="940"/>
    <w:pPr>
      <w:jc w:val="center"/>
      <w:spacing w:before="240" w:after="6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940">
    <w:name w:val="Основной текст"/>
    <w:basedOn w:val="881"/>
    <w:next w:val="940"/>
    <w:pPr>
      <w:spacing w:before="0" w:after="120"/>
    </w:pPr>
  </w:style>
  <w:style w:type="paragraph" w:styleId="941">
    <w:name w:val="Список"/>
    <w:basedOn w:val="940"/>
    <w:next w:val="941"/>
    <w:rPr>
      <w:rFonts w:cs="Mangal"/>
    </w:rPr>
  </w:style>
  <w:style w:type="paragraph" w:styleId="942">
    <w:name w:val="Название"/>
    <w:basedOn w:val="881"/>
    <w:next w:val="942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43">
    <w:name w:val="Указатель"/>
    <w:basedOn w:val="881"/>
    <w:next w:val="943"/>
    <w:pPr>
      <w:suppressLineNumbers/>
    </w:pPr>
    <w:rPr>
      <w:rFonts w:cs="Mangal"/>
    </w:rPr>
  </w:style>
  <w:style w:type="paragraph" w:styleId="944">
    <w:name w:val="Название объекта"/>
    <w:basedOn w:val="881"/>
    <w:next w:val="944"/>
    <w:rPr>
      <w:b/>
      <w:bCs/>
      <w:sz w:val="20"/>
      <w:szCs w:val="20"/>
    </w:rPr>
  </w:style>
  <w:style w:type="paragraph" w:styleId="945">
    <w:name w:val="Подзаголовок"/>
    <w:basedOn w:val="881"/>
    <w:next w:val="940"/>
    <w:pPr>
      <w:jc w:val="center"/>
      <w:spacing w:before="0" w:after="60"/>
    </w:pPr>
    <w:rPr>
      <w:rFonts w:ascii="Cambria" w:hAnsi="Cambria" w:eastAsia="Times New Roman" w:cs="Times New Roman"/>
      <w:sz w:val="24"/>
    </w:rPr>
  </w:style>
  <w:style w:type="paragraph" w:styleId="946">
    <w:name w:val="Без интервала"/>
    <w:next w:val="946"/>
    <w:pPr>
      <w:widowControl/>
    </w:pPr>
    <w:rPr>
      <w:rFonts w:ascii="Times New Roman" w:hAnsi="Times New Roman" w:eastAsia="Calibri" w:cs="Calibri"/>
      <w:color w:val="auto"/>
      <w:sz w:val="28"/>
      <w:szCs w:val="24"/>
      <w:lang w:val="ru-RU" w:eastAsia="zh-CN" w:bidi="ar-SA"/>
    </w:rPr>
  </w:style>
  <w:style w:type="paragraph" w:styleId="947">
    <w:name w:val="Абзац списка"/>
    <w:basedOn w:val="881"/>
    <w:next w:val="947"/>
    <w:pPr>
      <w:ind w:left="708" w:right="0" w:firstLine="0"/>
    </w:pPr>
    <w:rPr>
      <w:rFonts w:eastAsia="Calibri" w:cs="Calibri"/>
    </w:rPr>
  </w:style>
  <w:style w:type="paragraph" w:styleId="948">
    <w:name w:val="Верхний и нижний колонтитулы"/>
    <w:basedOn w:val="881"/>
    <w:next w:val="948"/>
    <w:pPr>
      <w:tabs>
        <w:tab w:val="center" w:pos="4819" w:leader="none"/>
        <w:tab w:val="right" w:pos="9638" w:leader="none"/>
      </w:tabs>
      <w:suppressLineNumbers/>
    </w:pPr>
  </w:style>
  <w:style w:type="paragraph" w:styleId="949">
    <w:name w:val="Верхний колонтитул"/>
    <w:basedOn w:val="881"/>
    <w:next w:val="949"/>
    <w:pPr>
      <w:tabs>
        <w:tab w:val="center" w:pos="4677" w:leader="none"/>
        <w:tab w:val="right" w:pos="9355" w:leader="none"/>
      </w:tabs>
    </w:pPr>
  </w:style>
  <w:style w:type="paragraph" w:styleId="950">
    <w:name w:val="ВК1"/>
    <w:basedOn w:val="949"/>
    <w:next w:val="950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951">
    <w:name w:val="Основной текст с отступом"/>
    <w:basedOn w:val="881"/>
    <w:next w:val="951"/>
    <w:pPr>
      <w:ind w:left="283" w:right="0" w:firstLine="0"/>
      <w:spacing w:before="0" w:after="120"/>
    </w:pPr>
  </w:style>
  <w:style w:type="paragraph" w:styleId="952">
    <w:name w:val="Абзац1"/>
    <w:basedOn w:val="881"/>
    <w:next w:val="952"/>
    <w:pPr>
      <w:ind w:left="0" w:right="0" w:firstLine="709"/>
      <w:jc w:val="both"/>
      <w:spacing w:before="0" w:after="60" w:line="360" w:lineRule="exact"/>
      <w:widowControl w:val="off"/>
    </w:pPr>
    <w:rPr>
      <w:sz w:val="28"/>
    </w:rPr>
  </w:style>
  <w:style w:type="paragraph" w:styleId="953">
    <w:name w:val="Визы"/>
    <w:basedOn w:val="881"/>
    <w:next w:val="953"/>
    <w:pPr>
      <w:jc w:val="both"/>
    </w:pPr>
    <w:rPr>
      <w:sz w:val="28"/>
    </w:rPr>
  </w:style>
  <w:style w:type="paragraph" w:styleId="954">
    <w:name w:val="разослать"/>
    <w:basedOn w:val="881"/>
    <w:next w:val="954"/>
    <w:pPr>
      <w:ind w:left="1418" w:right="0" w:hanging="1418"/>
      <w:jc w:val="both"/>
      <w:spacing w:before="0" w:after="160"/>
    </w:pPr>
    <w:rPr>
      <w:sz w:val="28"/>
    </w:rPr>
  </w:style>
  <w:style w:type="paragraph" w:styleId="955">
    <w:name w:val="Нижний колонтитул"/>
    <w:basedOn w:val="881"/>
    <w:next w:val="955"/>
    <w:pPr>
      <w:tabs>
        <w:tab w:val="center" w:pos="4677" w:leader="none"/>
        <w:tab w:val="right" w:pos="9355" w:leader="none"/>
      </w:tabs>
    </w:pPr>
  </w:style>
  <w:style w:type="paragraph" w:styleId="956">
    <w:name w:val="Текст выноски"/>
    <w:basedOn w:val="881"/>
    <w:next w:val="956"/>
    <w:rPr>
      <w:rFonts w:ascii="Tahoma" w:hAnsi="Tahoma" w:cs="Tahoma"/>
      <w:sz w:val="16"/>
      <w:szCs w:val="16"/>
    </w:rPr>
  </w:style>
  <w:style w:type="paragraph" w:styleId="957">
    <w:name w:val="Содержимое таблицы"/>
    <w:basedOn w:val="881"/>
    <w:next w:val="957"/>
    <w:pPr>
      <w:widowControl w:val="off"/>
      <w:suppressLineNumbers/>
    </w:pPr>
  </w:style>
  <w:style w:type="paragraph" w:styleId="958">
    <w:name w:val="Заголовок таблицы"/>
    <w:basedOn w:val="957"/>
    <w:next w:val="958"/>
    <w:pPr>
      <w:jc w:val="center"/>
      <w:suppressLineNumbers/>
    </w:pPr>
    <w:rPr>
      <w:b/>
      <w:bCs/>
    </w:rPr>
  </w:style>
  <w:style w:type="paragraph" w:styleId="959">
    <w:name w:val="FR1"/>
    <w:basedOn w:val="881"/>
    <w:next w:val="959"/>
    <w:pPr>
      <w:jc w:val="right"/>
      <w:spacing w:before="0" w:after="0" w:line="240" w:lineRule="auto"/>
    </w:pPr>
    <w:rPr>
      <w:rFonts w:ascii="Times New Roman" w:hAnsi="Times New Roman" w:eastAsia="Arial" w:cs="Times New Roman"/>
      <w:b/>
      <w:sz w:val="24"/>
      <w:szCs w:val="20"/>
      <w:lang w:eastAsia="ru-RU"/>
    </w:rPr>
  </w:style>
  <w:style w:type="paragraph" w:styleId="960">
    <w:name w:val="Body Text 2"/>
    <w:basedOn w:val="881"/>
    <w:next w:val="960"/>
    <w:pPr>
      <w:spacing w:before="0"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1">
    <w:name w:val="Normal (Web)"/>
    <w:basedOn w:val="881"/>
    <w:next w:val="961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2">
    <w:name w:val="List Paragraph"/>
    <w:basedOn w:val="881"/>
    <w:next w:val="962"/>
    <w:pPr>
      <w:contextualSpacing/>
      <w:ind w:left="720" w:right="0" w:firstLine="0"/>
      <w:spacing w:before="0"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3">
    <w:name w:val="Без интервала1"/>
    <w:next w:val="963"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en-US" w:bidi="ar-SA"/>
    </w:rPr>
  </w:style>
  <w:style w:type="paragraph" w:styleId="964">
    <w:name w:val="Default"/>
    <w:next w:val="964"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965">
    <w:name w:val="No Spacing"/>
    <w:next w:val="965"/>
    <w:pPr>
      <w:jc w:val="left"/>
      <w:spacing w:before="0" w:after="0" w:line="240" w:lineRule="auto"/>
      <w:widowControl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966">
    <w:name w:val="Абзац1 c отступом"/>
    <w:basedOn w:val="881"/>
    <w:next w:val="966"/>
    <w:pPr>
      <w:ind w:left="0" w:right="0" w:firstLine="709"/>
      <w:jc w:val="both"/>
      <w:spacing w:before="0" w:after="60" w:line="360" w:lineRule="exact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67">
    <w:name w:val="Standard"/>
    <w:next w:val="967"/>
    <w:pPr>
      <w:jc w:val="left"/>
      <w:spacing w:before="0" w:after="0" w:line="240" w:lineRule="auto"/>
      <w:widowControl w:val="off"/>
    </w:pPr>
    <w:rPr>
      <w:rFonts w:ascii="Times New Roman" w:hAnsi="Times New Roman" w:eastAsia="SimSun" w:cs="Mangal"/>
      <w:color w:val="auto"/>
      <w:sz w:val="24"/>
      <w:szCs w:val="24"/>
      <w:lang w:val="ru-RU" w:eastAsia="hi-IN" w:bidi="hi-IN"/>
    </w:rPr>
  </w:style>
  <w:style w:type="paragraph" w:styleId="968">
    <w:name w:val="[Без стиля]"/>
    <w:next w:val="968"/>
    <w:pPr>
      <w:jc w:val="left"/>
      <w:spacing w:before="0" w:after="0" w:line="288" w:lineRule="auto"/>
      <w:widowControl/>
    </w:pPr>
    <w:rPr>
      <w:rFonts w:ascii="Times New Roman" w:hAnsi="Times New Roman" w:eastAsia="Calibri" w:cs="Times New Roman"/>
      <w:color w:val="000000"/>
      <w:sz w:val="24"/>
      <w:szCs w:val="24"/>
      <w:lang w:val="en-US" w:eastAsia="en-US" w:bidi="ar-SA"/>
    </w:rPr>
  </w:style>
  <w:style w:type="paragraph" w:styleId="969">
    <w:name w:val="[основной абзац]"/>
    <w:basedOn w:val="968"/>
    <w:next w:val="969"/>
  </w:style>
  <w:style w:type="paragraph" w:styleId="970">
    <w:name w:val="ConsPlusNormal"/>
    <w:next w:val="970"/>
    <w:pPr>
      <w:ind w:left="0" w:right="0" w:firstLine="720"/>
      <w:jc w:val="left"/>
      <w:spacing w:before="0" w:after="0" w:line="240" w:lineRule="auto"/>
      <w:widowControl/>
    </w:pPr>
    <w:rPr>
      <w:rFonts w:ascii="Arial" w:hAnsi="Arial" w:eastAsia="Times New Roman" w:cs="Arial"/>
      <w:color w:val="000000"/>
      <w:sz w:val="20"/>
      <w:szCs w:val="20"/>
      <w:lang w:val="ru-RU" w:eastAsia="zh-CN" w:bidi="hi-IN"/>
    </w:rPr>
  </w:style>
  <w:style w:type="character" w:styleId="971" w:default="1">
    <w:name w:val="Default Paragraph Font"/>
    <w:uiPriority w:val="1"/>
    <w:semiHidden/>
    <w:unhideWhenUsed/>
  </w:style>
  <w:style w:type="numbering" w:styleId="972" w:default="1">
    <w:name w:val="No List"/>
    <w:uiPriority w:val="99"/>
    <w:semiHidden/>
    <w:unhideWhenUsed/>
  </w:style>
  <w:style w:type="paragraph" w:styleId="973" w:customStyle="1">
    <w:name w:val="Обычная таблиц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74" w:customStyle="1">
    <w:name w:val="Body Text"/>
    <w:basedOn w:val="71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А. Кондакова</dc:creator>
  <cp:revision>36</cp:revision>
  <dcterms:created xsi:type="dcterms:W3CDTF">2018-04-24T08:02:00Z</dcterms:created>
  <dcterms:modified xsi:type="dcterms:W3CDTF">2024-09-26T11:30:10Z</dcterms:modified>
</cp:coreProperties>
</file>