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01"/>
        <w:gridCol w:w="22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1" w:type="dxa"/>
            <w:vAlign w:val="top"/>
            <w:textDirection w:val="lrTb"/>
            <w:noWrap w:val="false"/>
          </w:tcPr>
          <w:tbl>
            <w:tblPr>
              <w:tblW w:w="9685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239"/>
              <w:gridCol w:w="4446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239" w:type="dxa"/>
                  <w:vAlign w:val="top"/>
                  <w:textDirection w:val="lrTb"/>
                  <w:noWrap w:val="false"/>
                </w:tcPr>
                <w:p>
                  <w:pPr>
                    <w:pStyle w:val="832"/>
                  </w:pPr>
                  <w:r/>
                  <w:r/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446" w:type="dxa"/>
                  <w:vAlign w:val="top"/>
                  <w:textDirection w:val="lrTb"/>
                  <w:noWrap w:val="false"/>
                </w:tcPr>
                <w:p>
                  <w:pPr>
                    <w:pStyle w:val="832"/>
                  </w:pPr>
                  <w:r>
                    <w:t xml:space="preserve">Приложение № </w:t>
                  </w:r>
                  <w:r>
                    <w:t xml:space="preserve">1</w:t>
                  </w:r>
                  <w:r>
                    <w:t xml:space="preserve">3</w:t>
                  </w:r>
                  <w:r/>
                </w:p>
                <w:p>
                  <w:pPr>
                    <w:pStyle w:val="832"/>
                  </w:pPr>
                  <w:r>
                    <w:t xml:space="preserve">к решению Кирово-Чепецкой </w:t>
                  </w:r>
                  <w:r/>
                </w:p>
                <w:p>
                  <w:pPr>
                    <w:pStyle w:val="832"/>
                  </w:pPr>
                  <w:r>
                    <w:t xml:space="preserve">районной Думы </w:t>
                  </w:r>
                  <w:r/>
                </w:p>
                <w:p>
                  <w:pPr>
                    <w:pStyle w:val="832"/>
                  </w:pPr>
                  <w:r>
                    <w:rPr>
                      <w:sz w:val="22"/>
                      <w:szCs w:val="22"/>
                    </w:rPr>
                    <w:t xml:space="preserve">от 24.04.2024 </w:t>
                  </w:r>
                  <w:r>
                    <w:rPr>
                      <w:sz w:val="22"/>
                      <w:szCs w:val="22"/>
                    </w:rPr>
                    <w:t xml:space="preserve"> №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29/184</w:t>
                  </w:r>
                  <w:r/>
                </w:p>
              </w:tc>
            </w:tr>
          </w:tbl>
          <w:p>
            <w:pPr>
              <w:pStyle w:val="836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2" w:type="dxa"/>
            <w:vAlign w:val="top"/>
            <w:textDirection w:val="lrTb"/>
            <w:noWrap w:val="false"/>
          </w:tcPr>
          <w:p>
            <w:pPr>
              <w:pStyle w:val="832"/>
            </w:pPr>
            <w:r/>
            <w:r/>
          </w:p>
        </w:tc>
      </w:tr>
    </w:tbl>
    <w:p>
      <w:pPr>
        <w:pStyle w:val="832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pPr w:horzAnchor="text" w:tblpXSpec="left" w:vertAnchor="text" w:tblpY="1" w:leftFromText="180" w:topFromText="0" w:rightFromText="180" w:bottomFromText="0"/>
        <w:tblW w:w="247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47"/>
      </w:tblGrid>
      <w:tr>
        <w:trPr>
          <w:trHeight w:val="33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framePr w:hSpace="180" w:wrap="around" w:vAnchor="text" w:hAnchor="text" w:y="1"/>
            </w:pPr>
            <w:r/>
            <w:r/>
          </w:p>
        </w:tc>
      </w:tr>
    </w:tbl>
    <w:p>
      <w:pPr>
        <w:pStyle w:val="832"/>
        <w:jc w:val="center"/>
      </w:pPr>
      <w:r>
        <w:rPr>
          <w:b/>
        </w:rPr>
        <w:t xml:space="preserve">Источники финансирования дефицита</w:t>
      </w:r>
      <w:r/>
    </w:p>
    <w:p>
      <w:pPr>
        <w:pStyle w:val="832"/>
        <w:jc w:val="center"/>
        <w:rPr>
          <w:b/>
        </w:rPr>
      </w:pPr>
      <w:r>
        <w:rPr>
          <w:b/>
        </w:rPr>
        <w:t xml:space="preserve">бюджета </w:t>
      </w:r>
      <w:r>
        <w:rPr>
          <w:b/>
        </w:rPr>
        <w:t xml:space="preserve">Кирово-Чепецкого</w:t>
      </w:r>
      <w:r>
        <w:rPr>
          <w:b/>
        </w:rPr>
        <w:t xml:space="preserve"> района на 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</w:t>
      </w:r>
      <w:r>
        <w:rPr>
          <w:b/>
        </w:rPr>
        <w:t xml:space="preserve">год </w:t>
      </w:r>
      <w:r>
        <w:rPr>
          <w:b/>
        </w:rPr>
        <w:t xml:space="preserve">и на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6</w:t>
      </w:r>
      <w:r>
        <w:rPr>
          <w:b/>
        </w:rPr>
        <w:t xml:space="preserve"> год</w:t>
      </w:r>
      <w:r>
        <w:rPr>
          <w:b/>
        </w:rPr>
      </w:r>
      <w:r>
        <w:rPr>
          <w:b/>
        </w:rPr>
      </w:r>
    </w:p>
    <w:p>
      <w:pPr>
        <w:pStyle w:val="832"/>
        <w:jc w:val="right"/>
      </w:pPr>
      <w:r/>
      <w:r/>
    </w:p>
    <w:tbl>
      <w:tblPr>
        <w:tblW w:w="10074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11"/>
        <w:gridCol w:w="2911"/>
        <w:gridCol w:w="1526"/>
        <w:gridCol w:w="1526"/>
      </w:tblGrid>
      <w:tr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Наименование показателя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Код бюджетной</w:t>
            </w:r>
            <w:r/>
          </w:p>
          <w:p>
            <w:pPr>
              <w:pStyle w:val="832"/>
              <w:jc w:val="center"/>
            </w:pPr>
            <w:r>
              <w:t xml:space="preserve">классификации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vMerge w:val="restart"/>
            <w:textDirection w:val="lrTb"/>
            <w:noWrap/>
          </w:tcPr>
          <w:p>
            <w:pPr>
              <w:pStyle w:val="832"/>
              <w:jc w:val="center"/>
            </w:pPr>
            <w:r>
              <w:t xml:space="preserve">Сумма на 20</w:t>
            </w:r>
            <w:r>
              <w:t xml:space="preserve">2</w:t>
            </w:r>
            <w:r>
              <w:t xml:space="preserve">5</w:t>
            </w:r>
            <w:r>
              <w:t xml:space="preserve"> год</w:t>
            </w:r>
            <w:r/>
          </w:p>
          <w:p>
            <w:pPr>
              <w:pStyle w:val="832"/>
              <w:jc w:val="center"/>
            </w:pPr>
            <w:r>
              <w:t xml:space="preserve">(тыс.рублей</w:t>
            </w:r>
            <w: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vMerge w:val="restart"/>
            <w:textDirection w:val="lrTb"/>
            <w:noWrap/>
          </w:tcPr>
          <w:p>
            <w:pPr>
              <w:pStyle w:val="832"/>
              <w:jc w:val="center"/>
            </w:pPr>
            <w:r>
              <w:t xml:space="preserve">Сумма на 20</w:t>
            </w:r>
            <w:r>
              <w:t xml:space="preserve">2</w:t>
            </w:r>
            <w:r>
              <w:t xml:space="preserve">6</w:t>
            </w:r>
            <w:r>
              <w:t xml:space="preserve"> </w:t>
            </w:r>
            <w:r>
              <w:t xml:space="preserve">год</w:t>
            </w:r>
            <w:r>
              <w:t xml:space="preserve"> (тыс.рублей</w:t>
            </w:r>
            <w:r>
              <w:t xml:space="preserve">)</w:t>
            </w:r>
            <w:r/>
          </w:p>
        </w:tc>
      </w:tr>
      <w:tr>
        <w:trPr>
          <w:trHeight w:val="7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ИСТОЧНИКИ    ВНУТРЕННЕГО ФИНАНСИРОВАНИЯ ДЕФИЦИТОВ БЮДЖЕТОВ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000 01 00 00 00 00 0000 000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5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Кредиты кредитных организаций в валюте Российской Федерации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000 01 02 00 00 00 0000 000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</w:t>
            </w:r>
            <w:r>
              <w:rPr>
                <w:b/>
                <w:bCs/>
                <w:sz w:val="22"/>
                <w:szCs w:val="22"/>
              </w:rPr>
              <w:t xml:space="preserve">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6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000 01 02 00 00 00 0000 700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9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муниципальными районами </w:t>
            </w:r>
            <w:r>
              <w:rPr>
                <w:sz w:val="22"/>
                <w:szCs w:val="22"/>
              </w:rPr>
              <w:t xml:space="preserve">кр</w:t>
            </w:r>
            <w:r>
              <w:rPr>
                <w:sz w:val="22"/>
                <w:szCs w:val="22"/>
              </w:rPr>
              <w:t xml:space="preserve">едитов от кредитных организаций </w:t>
            </w:r>
            <w:r>
              <w:rPr>
                <w:sz w:val="22"/>
                <w:szCs w:val="22"/>
              </w:rPr>
              <w:t xml:space="preserve">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936 01 02 00 00 05 0000 710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000 01 02 00 00 00 0000 800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</w:t>
            </w:r>
            <w:r>
              <w:rPr>
                <w:sz w:val="22"/>
                <w:szCs w:val="22"/>
              </w:rPr>
              <w:t xml:space="preserve">муниципальными районами </w:t>
            </w:r>
            <w:r>
              <w:rPr>
                <w:sz w:val="22"/>
                <w:szCs w:val="22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936 01 02 00 00 05 0000 810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Бюджетные кредиты </w:t>
            </w:r>
            <w:r>
              <w:rPr>
                <w:b/>
                <w:bCs/>
                <w:sz w:val="22"/>
                <w:szCs w:val="22"/>
              </w:rPr>
              <w:t xml:space="preserve">из</w:t>
            </w:r>
            <w:r>
              <w:rPr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000 01 03 00 00 00 0000 000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9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000 01 03 01 00 00 0000 000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9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 бюджетных кредитов из других бюджетов бюджетной системы Российской Федерации 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000 01 03 01 00 00 0000 700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18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936 01 03 01 00 05 0000 710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936 01 03 01 00 05 0001 710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бюджетных кредитов, полученных из других бюджетов бюджетной системы  Российской Федерации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000 01 03 01 00 00 0000 800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936 01 03 01 00 05 0000 810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</w:t>
            </w:r>
            <w:r>
              <w:rPr>
                <w:sz w:val="22"/>
                <w:szCs w:val="22"/>
              </w:rPr>
              <w:t xml:space="preserve">на пополнение остатка средств на едином счете бюджета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936 01 03 01 00 05 0001 810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Иные источники внутреннего финансирования дефицитов бюджетов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000 01 06 00 00 00 0000 000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74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000 01 06 05 00 00 0000 000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6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000 01 06 05 00 00 0000 600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431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936 01 06 05 02 05 0000 640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000 01 06 05 00 00 0000 500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35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936 01 06 05 02 05 0000 540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3 000,0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6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Изменение остатков средств на счетах по учету средств бюджетов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000 01 05 00 00 00 0000 000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0,0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9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остатков средств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000 01 05 00 00 00 0000 500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668 810,5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673 622,1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средств 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000 01 05 02 00 00 0000 500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668 810,5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000 01 05 02 01 00 0000 510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668 810,5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3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муниципальных районов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912 01 05 02 01 05 0000 510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668 810,5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остатков средств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000 01 05 00 00 00 0000 600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668 810,5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средств  бюджетов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000 01 05 02 00 00 0000 600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668 810,5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000 01 05 02 01 00 0000 610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668 810,5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8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муниципальных районов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91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912 01 05 02 01 05 0000 610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tabs>
                <w:tab w:val="center" w:pos="65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668 810,5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26" w:type="dxa"/>
            <w:vAlign w:val="top"/>
            <w:textDirection w:val="lrTb"/>
            <w:noWrap/>
          </w:tcPr>
          <w:p>
            <w:pPr>
              <w:pStyle w:val="8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673 622,1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32"/>
        <w:jc w:val="center"/>
      </w:pPr>
      <w:r/>
      <w:r/>
    </w:p>
    <w:p>
      <w:pPr>
        <w:pStyle w:val="832"/>
        <w:jc w:val="center"/>
      </w:pPr>
      <w:r/>
      <w:r/>
    </w:p>
    <w:p>
      <w:pPr>
        <w:pStyle w:val="832"/>
        <w:jc w:val="center"/>
      </w:pPr>
      <w:r>
        <w:t xml:space="preserve">______________</w:t>
      </w:r>
      <w:r/>
    </w:p>
    <w:sectPr>
      <w:footnotePr/>
      <w:endnotePr/>
      <w:type w:val="nextPage"/>
      <w:pgSz w:w="11906" w:h="16838" w:orient="portrait"/>
      <w:pgMar w:top="1440" w:right="1440" w:bottom="1276" w:left="180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Îáû÷íûé"/>
    <w:next w:val="836"/>
    <w:link w:val="832"/>
    <w:rPr>
      <w:sz w:val="24"/>
      <w:lang w:val="ru-RU" w:eastAsia="ru-RU" w:bidi="ar-SA"/>
    </w:rPr>
  </w:style>
  <w:style w:type="paragraph" w:styleId="837">
    <w:name w:val="Текст выноски"/>
    <w:basedOn w:val="832"/>
    <w:next w:val="837"/>
    <w:link w:val="832"/>
    <w:semiHidden/>
    <w:rPr>
      <w:rFonts w:ascii="Tahoma" w:hAnsi="Tahoma" w:cs="Tahoma"/>
      <w:sz w:val="16"/>
      <w:szCs w:val="16"/>
    </w:rPr>
  </w:style>
  <w:style w:type="table" w:styleId="838">
    <w:name w:val="Сетка таблицы"/>
    <w:basedOn w:val="834"/>
    <w:next w:val="838"/>
    <w:link w:val="832"/>
    <w:tblPr/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</dc:title>
  <dc:creator>Сюткина И.Н.</dc:creator>
  <cp:revision>5</cp:revision>
  <dcterms:created xsi:type="dcterms:W3CDTF">2023-12-13T13:26:00Z</dcterms:created>
  <dcterms:modified xsi:type="dcterms:W3CDTF">2024-04-26T11:06:49Z</dcterms:modified>
  <cp:version>786432</cp:version>
</cp:coreProperties>
</file>